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B3E7" w14:textId="003D6268" w:rsidR="00055115" w:rsidRDefault="00055115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de revisão: 27 de agosto de 2024</w:t>
      </w:r>
    </w:p>
    <w:p w14:paraId="74CADC8C" w14:textId="1C3B27B3" w:rsidR="004C068F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SEÇÃO 230923.11 – VÁLVULAS DE CONTROLE</w:t>
      </w:r>
    </w:p>
    <w:p w14:paraId="68B913EE" w14:textId="457CDB5C" w:rsidR="00294884" w:rsidRDefault="00294884" w:rsidP="00294884">
      <w:pPr>
        <w:pStyle w:val="PR1"/>
      </w:pPr>
      <w:r>
        <w:t xml:space="preserve">1.1</w:t>
        <w:tab/>
        <w:t xml:space="preserve">GERAL </w:t>
      </w:r>
    </w:p>
    <w:p w14:paraId="2C6DF0C3" w14:textId="3308E65E" w:rsidR="00907D47" w:rsidRDefault="00E90864" w:rsidP="00907D47">
      <w:pPr>
        <w:pStyle w:val="PR1"/>
      </w:pPr>
      <w:r>
        <w:t xml:space="preserve">Os conjuntos de válvulas de controle serão montados e fornecidos de fábrica de um único fabricante, como uma unidade completa.  O fabricante deverá dar garantia para todos os componentes por um período de 5 anos a contar da data de produção, com os dois primeiros anos sendo incondicionais.</w:t>
      </w:r>
    </w:p>
    <w:p w14:paraId="25C456E7" w14:textId="77777777" w:rsidR="00F13DD7" w:rsidRDefault="00F13DD7" w:rsidP="00907D47">
      <w:pPr>
        <w:pStyle w:val="PR1"/>
      </w:pPr>
    </w:p>
    <w:p w14:paraId="62EC4C8A" w14:textId="784691CA" w:rsidR="00F13DD7" w:rsidRDefault="00907D47" w:rsidP="00F13DD7">
      <w:pPr>
        <w:pStyle w:val="PR1"/>
        <w:numPr>
          <w:ilvl w:val="1"/>
          <w:numId w:val="23"/>
        </w:numPr>
        <w:spacing w:before="0"/>
      </w:pPr>
      <w:r>
        <w:t xml:space="preserve">       VÁLVULAS DE CONTROLE INDEPENDENTES DE PRESSÃO</w:t>
      </w:r>
    </w:p>
    <w:p w14:paraId="4653E33A" w14:textId="77777777" w:rsidR="00F13DD7" w:rsidRDefault="00F13DD7" w:rsidP="00F13DD7">
      <w:pPr>
        <w:pStyle w:val="PR1"/>
        <w:spacing w:before="0"/>
        <w:ind w:left="360"/>
      </w:pPr>
    </w:p>
    <w:p w14:paraId="43582F27" w14:textId="1D1AD0A2" w:rsidR="00294884" w:rsidRDefault="0053443E" w:rsidP="00294884">
      <w:pPr>
        <w:pStyle w:val="PR2"/>
        <w:numPr>
          <w:ilvl w:val="4"/>
          <w:numId w:val="1"/>
        </w:numPr>
      </w:pPr>
      <w:r>
        <w:t xml:space="preserve">Fabricados, identificados com a marca ou distribuídos pela Belimo.</w:t>
      </w:r>
    </w:p>
    <w:p w14:paraId="28C28E9A" w14:textId="77777777" w:rsidR="00294884" w:rsidRDefault="00294884" w:rsidP="00EB7DBD">
      <w:pPr>
        <w:pStyle w:val="PR2"/>
        <w:numPr>
          <w:ilvl w:val="0"/>
          <w:numId w:val="0"/>
        </w:numPr>
        <w:ind w:left="864"/>
      </w:pPr>
    </w:p>
    <w:p w14:paraId="4042F6DA" w14:textId="74B2843D" w:rsidR="00E73E16" w:rsidRPr="00EB7DBD" w:rsidRDefault="00294884" w:rsidP="00EB7DBD">
      <w:pPr>
        <w:pStyle w:val="PR2"/>
        <w:numPr>
          <w:ilvl w:val="4"/>
          <w:numId w:val="1"/>
        </w:numPr>
      </w:pPr>
      <w:r>
        <w:t xml:space="preserve">Opção de pacote de conexões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50</w:t>
      </w:r>
      <w:r>
        <w:rPr>
          <w:bCs/>
        </w:rPr>
        <w:t xml:space="preserve">)</w:t>
      </w:r>
      <w:r>
        <w:t xml:space="preserve"> e menor: fornecer um pacote de conexões com o conjunto da válvula de controle, pacote a ser fornecido pelo fabricante da válvula, componentes como segue: o lado de alimentação da serpentina deve conter uma válvula esfera/dreno de filtro/fechamento [uma válvula esfera/purgador de ar manual de isolamento integrado] com porta P/T; o lado de retorno da serpentina deve conter um encaixe de união com uma porta P/T, válvula de controle estilo esfera, uma válvula esfera/purgador de ar manual da válvula de balanceamento/união/isolamento com porta P/T.  Válvulas de isolamento fornecidas como parte integrante da válvula de controle do tipo esfera não serão permitidas.  </w:t>
      </w:r>
    </w:p>
    <w:p w14:paraId="28325CF9" w14:textId="11CF6DF5" w:rsidR="00E90864" w:rsidRDefault="00F13DD7" w:rsidP="00EB7DBD">
      <w:pPr>
        <w:pStyle w:val="PR2"/>
        <w:numPr>
          <w:ilvl w:val="4"/>
          <w:numId w:val="1"/>
        </w:numPr>
        <w:spacing w:before="240"/>
      </w:pPr>
      <w:r>
        <w:t xml:space="preserve">Válvulas esfera independentes de pressão </w:t>
      </w:r>
      <w:bookmarkStart w:id="0" w:name="_Hlk83821626"/>
      <w:r>
        <w:rPr>
          <w:b/>
          <w:color w:val="FF0000"/>
        </w:rPr>
        <w:t xml:space="preserve">NPS ¾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20</w:t>
      </w:r>
      <w:r>
        <w:rPr>
          <w:bCs/>
        </w:rPr>
        <w:t xml:space="preserve">)</w:t>
      </w:r>
      <w:r>
        <w:t xml:space="preserve"> e menores:</w:t>
      </w:r>
      <w:bookmarkEnd w:id="0"/>
    </w:p>
    <w:p w14:paraId="2F3433A3" w14:textId="77777777" w:rsidR="0031555F" w:rsidRDefault="0031555F" w:rsidP="0031555F">
      <w:pPr>
        <w:pStyle w:val="PR2"/>
      </w:pPr>
      <w:r>
        <w:rPr>
          <w:u w:val="single"/>
        </w:rPr>
        <w:t xml:space="preserve">Materiais:</w:t>
      </w:r>
    </w:p>
    <w:p w14:paraId="7BC7CEB3" w14:textId="77777777" w:rsidR="00816F1E" w:rsidRDefault="0031555F" w:rsidP="00EB7DBD">
      <w:pPr>
        <w:pStyle w:val="PR3"/>
      </w:pPr>
      <w:r>
        <w:t xml:space="preserve">Corpo: </w:t>
      </w:r>
    </w:p>
    <w:p w14:paraId="6C6C5212" w14:textId="0F09888A" w:rsidR="0031555F" w:rsidRDefault="00F13DD7" w:rsidP="00816F1E">
      <w:pPr>
        <w:pStyle w:val="PR4"/>
      </w:pPr>
      <w:r>
        <w:t xml:space="preserve">Latão forjado.</w:t>
      </w:r>
    </w:p>
    <w:p w14:paraId="73814FC9" w14:textId="77777777" w:rsidR="00816F1E" w:rsidRDefault="0031555F" w:rsidP="00F13DD7">
      <w:pPr>
        <w:pStyle w:val="PR3"/>
      </w:pPr>
      <w:r>
        <w:t xml:space="preserve">Esfera:  </w:t>
      </w:r>
    </w:p>
    <w:p w14:paraId="2E398E3A" w14:textId="62F531B8" w:rsidR="0031555F" w:rsidRDefault="0031555F" w:rsidP="00816F1E">
      <w:pPr>
        <w:pStyle w:val="PR4"/>
      </w:pPr>
      <w:r>
        <w:t xml:space="preserve">Aço inoxidável.</w:t>
      </w:r>
    </w:p>
    <w:p w14:paraId="5A5330B9" w14:textId="77777777" w:rsidR="00816F1E" w:rsidRDefault="00842A0D" w:rsidP="00F13DD7">
      <w:pPr>
        <w:pStyle w:val="PR3"/>
      </w:pPr>
      <w:r>
        <w:t xml:space="preserve">Assentos/vedações: </w:t>
      </w:r>
    </w:p>
    <w:p w14:paraId="69E067DD" w14:textId="39C51F6B" w:rsidR="00F13DD7" w:rsidRDefault="00F13DD7" w:rsidP="00816F1E">
      <w:pPr>
        <w:pStyle w:val="PR4"/>
      </w:pPr>
      <w:r>
        <w:t xml:space="preserve">PTFE (Teflon</w:t>
      </w:r>
      <w:r>
        <w:rPr>
          <w:vertAlign w:val="superscript"/>
        </w:rPr>
        <w:t xml:space="preserve">TM</w:t>
      </w:r>
      <w:r>
        <w:t xml:space="preserve">), (2) o-rings de EPDM.</w:t>
      </w:r>
    </w:p>
    <w:p w14:paraId="0665BB09" w14:textId="77777777" w:rsidR="00816F1E" w:rsidRDefault="0031555F" w:rsidP="00EB7DBD">
      <w:pPr>
        <w:pStyle w:val="PR3"/>
      </w:pPr>
      <w:r>
        <w:t xml:space="preserve">Haste/Extensão/Vedações:  </w:t>
      </w:r>
    </w:p>
    <w:p w14:paraId="711201E3" w14:textId="590DEDB9" w:rsidR="0031555F" w:rsidRDefault="00F13DD7" w:rsidP="00816F1E">
      <w:pPr>
        <w:pStyle w:val="PR4"/>
      </w:pPr>
      <w:r>
        <w:t xml:space="preserve">Aço inoxidável, construção à prova de explosão.</w:t>
      </w:r>
    </w:p>
    <w:p w14:paraId="569E1716" w14:textId="673C1F81" w:rsidR="00816F1E" w:rsidRDefault="0000563C" w:rsidP="00F13DD7">
      <w:pPr>
        <w:pStyle w:val="PR3"/>
      </w:pPr>
      <w:r>
        <w:t xml:space="preserve">Caracterização:  </w:t>
      </w:r>
    </w:p>
    <w:p w14:paraId="78669C4C" w14:textId="1948E05D" w:rsidR="008A44DD" w:rsidRDefault="0000563C" w:rsidP="00816F1E">
      <w:pPr>
        <w:pStyle w:val="PR4"/>
      </w:pPr>
      <w:r>
        <w:t xml:space="preserve">incorporado na esfera;</w:t>
      </w:r>
    </w:p>
    <w:p w14:paraId="2F625B23" w14:textId="0E9F401A" w:rsidR="008A44DD" w:rsidRDefault="00534C02" w:rsidP="00816F1E">
      <w:pPr>
        <w:pStyle w:val="PR2"/>
      </w:pPr>
      <w:r>
        <w:rPr>
          <w:u w:val="single"/>
        </w:rPr>
        <w:t xml:space="preserve">Conexões de tubulação</w:t>
      </w:r>
      <w:r>
        <w:t xml:space="preserve">: (2),</w:t>
      </w:r>
      <w:r>
        <w:rPr>
          <w:b/>
          <w:bCs/>
        </w:rPr>
        <w:t xml:space="preserve"> [NPT fêmea] [encaixe por pressão].</w:t>
      </w:r>
    </w:p>
    <w:p w14:paraId="4633A845" w14:textId="2A47A33B" w:rsidR="008A44DD" w:rsidRDefault="008A44DD" w:rsidP="008A44DD">
      <w:pPr>
        <w:pStyle w:val="PR2"/>
      </w:pPr>
      <w:r>
        <w:rPr>
          <w:u w:val="single"/>
        </w:rPr>
        <w:t xml:space="preserve">Meio</w:t>
      </w:r>
      <w:r>
        <w:t xml:space="preserve">: Água (solução de glicol com máximo 60% monoetileno ou polipropileno).</w:t>
      </w:r>
    </w:p>
    <w:p w14:paraId="3CE767D3" w14:textId="77777777" w:rsidR="001A2ADB" w:rsidRDefault="008A44DD" w:rsidP="008A44DD">
      <w:pPr>
        <w:pStyle w:val="PR2"/>
      </w:pPr>
      <w:r>
        <w:rPr>
          <w:u w:val="single"/>
        </w:rPr>
        <w:t xml:space="preserve">Desempenho</w:t>
      </w:r>
      <w:r>
        <w:t xml:space="preserve">:  </w:t>
      </w:r>
    </w:p>
    <w:p w14:paraId="473F95CB" w14:textId="533A60D3" w:rsidR="008A44DD" w:rsidRDefault="001A2ADB" w:rsidP="001A2ADB">
      <w:pPr>
        <w:pStyle w:val="PR3"/>
      </w:pPr>
      <w:r>
        <w:rPr>
          <w:rStyle w:val="IP"/>
          <w:bCs/>
          <w:color w:val="auto"/>
        </w:rPr>
        <w:t xml:space="preserve">Temperatura do meio: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36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212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2- ℃ </w:t>
      </w:r>
      <w:r>
        <w:rPr>
          <w:rStyle w:val="SI"/>
          <w:bCs/>
          <w:color w:val="auto"/>
        </w:rPr>
        <w:t xml:space="preserve">a </w:t>
      </w:r>
      <w:r>
        <w:rPr>
          <w:rStyle w:val="SI"/>
          <w:b/>
          <w:color w:val="4472C4" w:themeColor="accent1"/>
        </w:rPr>
        <w:t xml:space="preserve">100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04EE13A0" w14:textId="02AE3F99" w:rsidR="001A2ADB" w:rsidRDefault="001A2ADB" w:rsidP="001A2ADB">
      <w:pPr>
        <w:pStyle w:val="PR3"/>
      </w:pPr>
      <w:r>
        <w:t xml:space="preserve">Pressão:</w:t>
      </w:r>
    </w:p>
    <w:p w14:paraId="71CA7572" w14:textId="2F914847" w:rsidR="001A2ADB" w:rsidRDefault="001A2ADB" w:rsidP="001A2ADB">
      <w:pPr>
        <w:pStyle w:val="PR4"/>
      </w:pPr>
      <w:r>
        <w:t xml:space="preserve">Corpo: </w:t>
      </w:r>
      <w:r>
        <w:rPr>
          <w:b/>
          <w:bCs/>
          <w:color w:val="FF0000"/>
        </w:rPr>
        <w:t xml:space="preserve">360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(2482 kPa</w:t>
      </w:r>
      <w:r>
        <w:t xml:space="preserve">);</w:t>
      </w:r>
    </w:p>
    <w:p w14:paraId="65CDE245" w14:textId="738EA554" w:rsidR="001A2ADB" w:rsidRDefault="001A2ADB" w:rsidP="001A2ADB">
      <w:pPr>
        <w:pStyle w:val="PR4"/>
      </w:pPr>
      <w:r>
        <w:t xml:space="preserve">Diferencial máximo de operação: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(345 kPa</w:t>
      </w:r>
      <w:r>
        <w:t xml:space="preserve">);</w:t>
      </w:r>
    </w:p>
    <w:p w14:paraId="42698A0A" w14:textId="3DBBCA73" w:rsidR="001A2ADB" w:rsidRDefault="001A2ADB" w:rsidP="001A2ADB">
      <w:pPr>
        <w:pStyle w:val="PR4"/>
      </w:pPr>
      <w:r>
        <w:t xml:space="preserve">Fechamento (conjunto de válvula e atuador): </w:t>
      </w:r>
      <w:r>
        <w:rPr>
          <w:b/>
          <w:bCs/>
          <w:color w:val="FF0000"/>
        </w:rPr>
        <w:t xml:space="preserve">200 psig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(1400 kPa</w:t>
      </w:r>
      <w:r>
        <w:t xml:space="preserve">);</w:t>
      </w:r>
    </w:p>
    <w:p w14:paraId="7C123481" w14:textId="6D47063C" w:rsidR="001A2ADB" w:rsidRPr="003161B9" w:rsidRDefault="001A2ADB" w:rsidP="001A2ADB">
      <w:pPr>
        <w:pStyle w:val="PR3"/>
      </w:pPr>
      <w:r>
        <w:t xml:space="preserve">Vazamento (A-AB): 0%.</w:t>
      </w:r>
    </w:p>
    <w:p w14:paraId="58C714EC" w14:textId="756381E6" w:rsidR="00EF2C0B" w:rsidRDefault="00EF2C0B" w:rsidP="001A2ADB">
      <w:pPr>
        <w:pStyle w:val="PR3"/>
      </w:pPr>
      <w:r>
        <w:t xml:space="preserve">Característica de vazão:  igual porcentagem.</w:t>
      </w:r>
    </w:p>
    <w:p w14:paraId="057B5DC1" w14:textId="25FA000E" w:rsidR="00CB5DBF" w:rsidRDefault="00CB5DBF" w:rsidP="00CB5DBF">
      <w:pPr>
        <w:pStyle w:val="PR2"/>
      </w:pPr>
      <w:r>
        <w:t xml:space="preserve">Regulador de pressão integral: localizado a montante da esfera caracterizada e para manter um diferencial de pressão e vazão uniformes com uma precisão de +/- 5% devido às flutuações de pressão do sistema.  Duas portas internas P/T devem ser incorporadas para verificação da pressão diferencial.  A vazão máxima deve ser capaz de ser ajustada em campo sem a necessidade de ferramentas especiais.  Cartuchos substituíveis não são permitidos.</w:t>
      </w:r>
    </w:p>
    <w:p w14:paraId="6E182E81" w14:textId="3720FD13" w:rsidR="00E90864" w:rsidRDefault="00E90864" w:rsidP="00E90864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30BD0599" w14:textId="051834EA" w:rsidR="00E90864" w:rsidRDefault="00E90864" w:rsidP="00EF6D9F">
      <w:pPr>
        <w:pStyle w:val="PR3"/>
      </w:pPr>
      <w:r>
        <w:t xml:space="preserve">Nome do fabricante e número do modelo;</w:t>
      </w:r>
    </w:p>
    <w:p w14:paraId="324BE3EB" w14:textId="293C863E" w:rsidR="002C04B7" w:rsidRDefault="0069199A" w:rsidP="00E90864">
      <w:pPr>
        <w:pStyle w:val="PR3"/>
      </w:pPr>
      <w:r>
        <w:t xml:space="preserve">Tamanho nominal.</w:t>
      </w:r>
    </w:p>
    <w:p w14:paraId="11F6D211" w14:textId="77777777" w:rsidR="004B132F" w:rsidRDefault="004B132F" w:rsidP="004B132F">
      <w:pPr>
        <w:pStyle w:val="PR3"/>
        <w:numPr>
          <w:ilvl w:val="0"/>
          <w:numId w:val="0"/>
        </w:numPr>
        <w:ind w:left="2016"/>
      </w:pPr>
    </w:p>
    <w:p w14:paraId="0D5EE2CB" w14:textId="3804236A" w:rsidR="001A2ADB" w:rsidRDefault="001A2ADB" w:rsidP="001A2ADB">
      <w:pPr>
        <w:pStyle w:val="PR2"/>
        <w:numPr>
          <w:ilvl w:val="4"/>
          <w:numId w:val="1"/>
        </w:numPr>
      </w:pPr>
      <w:r>
        <w:t xml:space="preserve">Válvula de controle independente de pressão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0070C0"/>
        </w:rPr>
        <w:t xml:space="preserve">diâmetro nominal 150</w:t>
      </w:r>
      <w:r>
        <w:rPr>
          <w:bCs/>
        </w:rPr>
        <w:t xml:space="preserve">)</w:t>
      </w:r>
      <w:r>
        <w:t xml:space="preserve"> e menor:</w:t>
      </w:r>
    </w:p>
    <w:p w14:paraId="5853A259" w14:textId="77777777" w:rsidR="004B132F" w:rsidRDefault="004B132F" w:rsidP="004B132F">
      <w:pPr>
        <w:pStyle w:val="PR2"/>
      </w:pPr>
      <w:r>
        <w:rPr>
          <w:u w:val="single"/>
        </w:rPr>
        <w:t xml:space="preserve">Materiais:</w:t>
      </w:r>
    </w:p>
    <w:p w14:paraId="249978E3" w14:textId="77777777" w:rsidR="00816F1E" w:rsidRDefault="004B132F" w:rsidP="004B132F">
      <w:pPr>
        <w:pStyle w:val="PR3"/>
      </w:pPr>
      <w:r>
        <w:t xml:space="preserve">Corpo: </w:t>
      </w:r>
    </w:p>
    <w:p w14:paraId="768B06DB" w14:textId="14EDEE47" w:rsidR="00816F1E" w:rsidRDefault="00816F1E" w:rsidP="00816F1E">
      <w:pPr>
        <w:pStyle w:val="PR4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 e menor: latão forjado;</w:t>
      </w:r>
    </w:p>
    <w:p w14:paraId="4E9301B5" w14:textId="77777777" w:rsidR="00816F1E" w:rsidRPr="00E736C2" w:rsidRDefault="00816F1E" w:rsidP="00816F1E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65</w:t>
      </w:r>
      <w:r>
        <w:t xml:space="preserve">)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):  ferro fundido GG25.</w:t>
      </w:r>
    </w:p>
    <w:p w14:paraId="78B56A39" w14:textId="77777777" w:rsidR="00816F1E" w:rsidRDefault="00816F1E" w:rsidP="00816F1E">
      <w:pPr>
        <w:pStyle w:val="PR3"/>
      </w:pPr>
      <w:r>
        <w:t xml:space="preserve">Esfera:</w:t>
      </w:r>
    </w:p>
    <w:p w14:paraId="62B8F501" w14:textId="34146F95" w:rsidR="00816F1E" w:rsidRPr="00816F1E" w:rsidRDefault="00816F1E" w:rsidP="00816F1E">
      <w:pPr>
        <w:pStyle w:val="PR4"/>
      </w:pPr>
      <w:r>
        <w:t xml:space="preserve">Aço inoxidável;  </w:t>
      </w:r>
    </w:p>
    <w:p w14:paraId="3CC0C1B2" w14:textId="77777777" w:rsidR="00816F1E" w:rsidRDefault="00816F1E" w:rsidP="00816F1E">
      <w:pPr>
        <w:pStyle w:val="PR3"/>
      </w:pPr>
      <w:r>
        <w:t xml:space="preserve">Assentos/vedações:</w:t>
      </w:r>
    </w:p>
    <w:p w14:paraId="49D3939E" w14:textId="77777777" w:rsidR="00816F1E" w:rsidRDefault="00816F1E" w:rsidP="00816F1E">
      <w:pPr>
        <w:pStyle w:val="PR4"/>
      </w:pPr>
      <w:r>
        <w:t xml:space="preserve">PTFE (Teflon</w:t>
      </w:r>
      <w:r>
        <w:rPr>
          <w:vertAlign w:val="superscript"/>
        </w:rPr>
        <w:t xml:space="preserve">TM</w:t>
      </w:r>
      <w:r>
        <w:t xml:space="preserve">), (2) O-rings de EPDM.</w:t>
      </w:r>
    </w:p>
    <w:p w14:paraId="54D2F8F4" w14:textId="77777777" w:rsidR="00816F1E" w:rsidRDefault="00816F1E" w:rsidP="00816F1E">
      <w:pPr>
        <w:pStyle w:val="PR3"/>
      </w:pPr>
      <w:r>
        <w:t xml:space="preserve">Haste/Extensão/Vedações:</w:t>
      </w:r>
    </w:p>
    <w:p w14:paraId="3CA57957" w14:textId="562B2B5A" w:rsidR="00816F1E" w:rsidRDefault="00816F1E" w:rsidP="00816F1E">
      <w:pPr>
        <w:pStyle w:val="PR4"/>
      </w:pPr>
      <w:r>
        <w:t xml:space="preserve">Aço inoxidável para ser compatível com esfera;</w:t>
      </w:r>
    </w:p>
    <w:p w14:paraId="332CCA22" w14:textId="77777777" w:rsidR="00816F1E" w:rsidRDefault="00816F1E" w:rsidP="00816F1E">
      <w:pPr>
        <w:pStyle w:val="PR4"/>
      </w:pPr>
      <w:r>
        <w:t xml:space="preserve">O-rings EPDM lubrificados (2).</w:t>
      </w:r>
    </w:p>
    <w:p w14:paraId="585357C9" w14:textId="77777777" w:rsidR="00816F1E" w:rsidRDefault="00816F1E" w:rsidP="00816F1E">
      <w:pPr>
        <w:pStyle w:val="PR3"/>
      </w:pPr>
      <w:r>
        <w:t xml:space="preserve">Disco caracterizador:</w:t>
      </w:r>
    </w:p>
    <w:p w14:paraId="105BA745" w14:textId="0506D882" w:rsidR="00816F1E" w:rsidRDefault="00816F1E" w:rsidP="00816F1E">
      <w:pPr>
        <w:pStyle w:val="PR4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 e menor: Tefzel</w:t>
      </w:r>
      <w:r>
        <w:rPr>
          <w:vertAlign w:val="superscript"/>
        </w:rPr>
        <w:t xml:space="preserve">TM</w:t>
      </w:r>
      <w:r>
        <w:t xml:space="preserve">;</w:t>
      </w:r>
    </w:p>
    <w:p w14:paraId="72ACA533" w14:textId="2FB7255F" w:rsidR="00816F1E" w:rsidRDefault="00816F1E" w:rsidP="00816F1E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65</w:t>
      </w:r>
      <w:r>
        <w:t xml:space="preserve">)</w:t>
      </w:r>
      <w:r>
        <w:rPr>
          <w:b/>
          <w:bCs/>
        </w:rPr>
        <w:t xml:space="preserve"> </w:t>
      </w:r>
      <w:r>
        <w:t xml:space="preserve">a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):  aço inoxidável.</w:t>
      </w:r>
    </w:p>
    <w:p w14:paraId="0FD28011" w14:textId="77777777" w:rsidR="00816F1E" w:rsidRDefault="004B132F" w:rsidP="004B132F">
      <w:pPr>
        <w:pStyle w:val="PR2"/>
      </w:pPr>
      <w:r>
        <w:rPr>
          <w:u w:val="single"/>
        </w:rPr>
        <w:t xml:space="preserve">Conexões de tubulação</w:t>
      </w:r>
      <w:r>
        <w:t xml:space="preserve">: </w:t>
      </w:r>
    </w:p>
    <w:p w14:paraId="1987CB7E" w14:textId="77777777" w:rsidR="00816F1E" w:rsidRDefault="00816F1E" w:rsidP="00816F1E">
      <w:pPr>
        <w:pStyle w:val="PR3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50</w:t>
      </w:r>
      <w:r>
        <w:rPr>
          <w:bCs/>
        </w:rPr>
        <w:t xml:space="preserve">)</w:t>
      </w:r>
      <w:r>
        <w:t xml:space="preserve"> ou menor: (2), NPT fêmea.</w:t>
      </w:r>
    </w:p>
    <w:p w14:paraId="099666E9" w14:textId="77777777" w:rsidR="00816F1E" w:rsidRPr="00E736C2" w:rsidRDefault="00816F1E" w:rsidP="00816F1E">
      <w:pPr>
        <w:pStyle w:val="PR3"/>
      </w:pPr>
      <w:r>
        <w:rPr>
          <w:b/>
          <w:color w:val="FF0000"/>
        </w:rPr>
        <w:t xml:space="preserve">NPS 2-1/2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65</w:t>
      </w:r>
      <w:r>
        <w:rPr>
          <w:bCs/>
        </w:rPr>
        <w:t xml:space="preserve">)</w:t>
      </w:r>
      <w:r>
        <w:t xml:space="preserve"> a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diâmetro nominal 150</w:t>
      </w:r>
      <w:r>
        <w:rPr>
          <w:bCs/>
        </w:rPr>
        <w:t xml:space="preserve">)</w:t>
      </w:r>
      <w:r>
        <w:t xml:space="preserve">: (2), com flange, </w:t>
      </w:r>
      <w:r>
        <w:rPr>
          <w:b/>
          <w:bCs/>
        </w:rPr>
        <w:t xml:space="preserve">[ANSI Classe 125B] </w:t>
      </w:r>
      <w:r>
        <w:t xml:space="preserve">ou </w:t>
      </w:r>
      <w:r>
        <w:rPr>
          <w:b/>
          <w:bCs/>
        </w:rPr>
        <w:t xml:space="preserve">[ANSI Classe 250]</w:t>
      </w:r>
    </w:p>
    <w:p w14:paraId="69D39133" w14:textId="217E92CD" w:rsidR="004B132F" w:rsidRDefault="004B132F" w:rsidP="004B132F">
      <w:pPr>
        <w:pStyle w:val="PR2"/>
      </w:pPr>
      <w:r>
        <w:rPr>
          <w:u w:val="single"/>
        </w:rPr>
        <w:t xml:space="preserve">Meios</w:t>
      </w:r>
      <w:r>
        <w:t xml:space="preserve">: água (no máximo 60% de solução aquosa de propilenoglicol).</w:t>
      </w:r>
    </w:p>
    <w:p w14:paraId="747632B5" w14:textId="77777777" w:rsidR="004B132F" w:rsidRDefault="004B132F" w:rsidP="004B132F">
      <w:pPr>
        <w:pStyle w:val="PR2"/>
      </w:pPr>
      <w:r>
        <w:rPr>
          <w:u w:val="single"/>
        </w:rPr>
        <w:t xml:space="preserve">Desempenho</w:t>
      </w:r>
      <w:r>
        <w:t xml:space="preserve">:  </w:t>
      </w:r>
    </w:p>
    <w:p w14:paraId="75843A25" w14:textId="414E5BD7" w:rsidR="004B132F" w:rsidRDefault="004B132F" w:rsidP="004B132F">
      <w:pPr>
        <w:pStyle w:val="PR3"/>
      </w:pPr>
      <w:r>
        <w:rPr>
          <w:rStyle w:val="IP"/>
          <w:bCs/>
          <w:color w:val="auto"/>
        </w:rPr>
        <w:t xml:space="preserve">Temperatura do meio: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14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menos 10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mais 121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6CB788F6" w14:textId="77777777" w:rsidR="004B132F" w:rsidRDefault="004B132F" w:rsidP="004B132F">
      <w:pPr>
        <w:pStyle w:val="PR3"/>
      </w:pPr>
      <w:r>
        <w:t xml:space="preserve">Pressão:</w:t>
      </w:r>
    </w:p>
    <w:p w14:paraId="70A0568A" w14:textId="77777777" w:rsidR="00816F1E" w:rsidRDefault="004B132F" w:rsidP="004B132F">
      <w:pPr>
        <w:pStyle w:val="PR4"/>
      </w:pPr>
      <w:r>
        <w:t xml:space="preserve">Corpo: </w:t>
      </w:r>
    </w:p>
    <w:p w14:paraId="77E57E4C" w14:textId="35CCC811" w:rsidR="00816F1E" w:rsidRDefault="00816F1E" w:rsidP="00816F1E">
      <w:pPr>
        <w:pStyle w:val="PR5"/>
      </w:pPr>
      <w:r>
        <w:rPr>
          <w:b/>
          <w:bCs/>
          <w:color w:val="FF0000"/>
        </w:rPr>
        <w:t xml:space="preserve">NPS 1/2, </w:t>
      </w:r>
      <w:r>
        <w:t xml:space="preserve">a </w:t>
      </w:r>
      <w:r>
        <w:rPr>
          <w:b/>
          <w:bCs/>
          <w:color w:val="FF0000"/>
        </w:rPr>
        <w:t xml:space="preserve">NPS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 </w:t>
      </w:r>
      <w:r>
        <w:rPr>
          <w:b/>
          <w:bCs/>
          <w:color w:val="4472C4" w:themeColor="accent1"/>
        </w:rPr>
        <w:t xml:space="preserve">diâmetro nominal 50</w:t>
      </w:r>
      <w:r>
        <w:t xml:space="preserve">):  </w:t>
      </w:r>
      <w:r>
        <w:rPr>
          <w:b/>
          <w:bCs/>
          <w:color w:val="FF0000"/>
        </w:rPr>
        <w:t xml:space="preserve">360 psig</w:t>
      </w:r>
      <w:r>
        <w:t xml:space="preserve"> (</w:t>
      </w:r>
      <w:r>
        <w:rPr>
          <w:b/>
          <w:bCs/>
          <w:color w:val="4472C4" w:themeColor="accent1"/>
        </w:rPr>
        <w:t xml:space="preserve">2758 kPa</w:t>
      </w:r>
      <w:r>
        <w:t xml:space="preserve">);</w:t>
      </w:r>
    </w:p>
    <w:p w14:paraId="580E3862" w14:textId="26F0B2CF" w:rsidR="004B132F" w:rsidRDefault="00816F1E" w:rsidP="00E869AE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a</w:t>
      </w:r>
      <w:r>
        <w:rPr>
          <w:b/>
          <w:bCs/>
          <w:color w:val="FF0000"/>
        </w:rPr>
        <w:t xml:space="preserve"> 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 a diâmetro nominal 150</w:t>
      </w:r>
      <w:r>
        <w:t xml:space="preserve">)</w:t>
      </w:r>
      <w:r>
        <w:rPr>
          <w:b/>
          <w:bCs/>
        </w:rPr>
        <w:t xml:space="preserve">:</w:t>
      </w:r>
      <w:r>
        <w:t xml:space="preserve"> de acordo com </w:t>
      </w:r>
      <w:r>
        <w:rPr>
          <w:b/>
          <w:bCs/>
        </w:rPr>
        <w:t xml:space="preserve">[ANSI Classe 125B]</w:t>
      </w:r>
      <w:r>
        <w:t xml:space="preserve"> ou </w:t>
      </w:r>
      <w:r>
        <w:rPr>
          <w:b/>
          <w:bCs/>
        </w:rPr>
        <w:t xml:space="preserve">[ANSI Classe 250].</w:t>
      </w:r>
    </w:p>
    <w:p w14:paraId="3495DA8C" w14:textId="77777777" w:rsidR="004B132F" w:rsidRDefault="004B132F" w:rsidP="004B132F">
      <w:pPr>
        <w:pStyle w:val="PR4"/>
      </w:pPr>
      <w:r>
        <w:t xml:space="preserve">Diferencial máximo de operação: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(345 kPa</w:t>
      </w:r>
      <w:r>
        <w:t xml:space="preserve">);</w:t>
      </w:r>
    </w:p>
    <w:p w14:paraId="6C72EAC9" w14:textId="63C39DCE" w:rsidR="00E869AE" w:rsidRDefault="004B132F" w:rsidP="004B132F">
      <w:pPr>
        <w:pStyle w:val="PR4"/>
      </w:pPr>
      <w:r>
        <w:t xml:space="preserve">Fechamento (conjunto de válvula e atuador): </w:t>
      </w:r>
    </w:p>
    <w:p w14:paraId="604920CF" w14:textId="6E08AEA8" w:rsidR="00E869AE" w:rsidRDefault="00E869AE" w:rsidP="00E869AE">
      <w:pPr>
        <w:pStyle w:val="PR5"/>
      </w:pPr>
      <w:r>
        <w:rPr>
          <w:b/>
          <w:bCs/>
          <w:color w:val="FF0000"/>
        </w:rPr>
        <w:t xml:space="preserve">NPS 1/2, </w:t>
      </w:r>
      <w:r>
        <w:t xml:space="preserve">a </w:t>
      </w:r>
      <w:r>
        <w:rPr>
          <w:b/>
          <w:bCs/>
          <w:color w:val="FF0000"/>
        </w:rPr>
        <w:t xml:space="preserve">NPS 2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15 </w:t>
      </w:r>
      <w:r>
        <w:t xml:space="preserve">a </w:t>
      </w:r>
      <w:r>
        <w:rPr>
          <w:b/>
          <w:bCs/>
          <w:color w:val="4472C4" w:themeColor="accent1"/>
        </w:rPr>
        <w:t xml:space="preserve">diâmetro nominal 50</w:t>
      </w:r>
      <w:r>
        <w:t xml:space="preserve">):  </w:t>
      </w:r>
      <w:r>
        <w:rPr>
          <w:b/>
          <w:bCs/>
          <w:color w:val="FF0000"/>
        </w:rPr>
        <w:t xml:space="preserve">200 psig</w:t>
      </w:r>
      <w:r>
        <w:t xml:space="preserve"> (</w:t>
      </w:r>
      <w:r>
        <w:rPr>
          <w:b/>
          <w:bCs/>
          <w:color w:val="4472C4" w:themeColor="accent1"/>
        </w:rPr>
        <w:t xml:space="preserve">1378 kPa)</w:t>
      </w:r>
      <w:r>
        <w:t xml:space="preserve">;</w:t>
      </w:r>
    </w:p>
    <w:p w14:paraId="3301D70A" w14:textId="7A5859CE" w:rsidR="00E869AE" w:rsidRDefault="00E869AE" w:rsidP="004B132F">
      <w:pPr>
        <w:pStyle w:val="PR5"/>
      </w:pPr>
      <w:r>
        <w:rPr>
          <w:b/>
          <w:bCs/>
          <w:color w:val="FF0000"/>
        </w:rPr>
        <w:t xml:space="preserve">NPS 2-1/2, </w:t>
      </w:r>
      <w:r>
        <w:t xml:space="preserve">a </w:t>
      </w:r>
      <w:r>
        <w:rPr>
          <w:b/>
          <w:bCs/>
          <w:color w:val="FF0000"/>
        </w:rPr>
        <w:t xml:space="preserve">NPS 6 </w:t>
      </w:r>
      <w:r>
        <w:t xml:space="preserve">(</w:t>
      </w:r>
      <w:r>
        <w:rPr>
          <w:b/>
          <w:bCs/>
          <w:color w:val="4472C4" w:themeColor="accent1"/>
        </w:rPr>
        <w:t xml:space="preserve">diâmetro nominal 65 </w:t>
      </w:r>
      <w:r>
        <w:t xml:space="preserve">a </w:t>
      </w:r>
      <w:r>
        <w:rPr>
          <w:b/>
          <w:bCs/>
          <w:color w:val="4472C4" w:themeColor="accent1"/>
        </w:rPr>
        <w:t xml:space="preserve">diâmetro nominal 150</w:t>
      </w:r>
      <w:r>
        <w:t xml:space="preserve">):  ANSI Classe 125B: </w:t>
      </w:r>
      <w:r>
        <w:rPr>
          <w:b/>
          <w:bCs/>
          <w:color w:val="FF0000"/>
        </w:rPr>
        <w:t xml:space="preserve">175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1206 kPa</w:t>
      </w:r>
      <w:r>
        <w:t xml:space="preserve">); ANSI Classe 250:  </w:t>
      </w:r>
      <w:r>
        <w:rPr>
          <w:b/>
          <w:bCs/>
          <w:color w:val="FF0000"/>
        </w:rPr>
        <w:t xml:space="preserve">310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2137 kPa</w:t>
      </w:r>
      <w:r>
        <w:t xml:space="preserve">).</w:t>
      </w:r>
    </w:p>
    <w:p w14:paraId="0DF3EDA9" w14:textId="375BE8EB" w:rsidR="004B132F" w:rsidRPr="003161B9" w:rsidRDefault="004B132F" w:rsidP="00E869AE">
      <w:pPr>
        <w:pStyle w:val="PR3"/>
      </w:pPr>
      <w:r>
        <w:t xml:space="preserve">Vazamento (A-AB): 0%.</w:t>
      </w:r>
    </w:p>
    <w:p w14:paraId="5C03426E" w14:textId="5588DF8F" w:rsidR="00EF2C0B" w:rsidRPr="003F70A9" w:rsidRDefault="00EF2C0B" w:rsidP="00E869AE">
      <w:pPr>
        <w:pStyle w:val="PR3"/>
      </w:pPr>
      <w:r>
        <w:t xml:space="preserve">Característica de vazão:  igual porcentagem.</w:t>
      </w:r>
    </w:p>
    <w:p w14:paraId="73CA0274" w14:textId="5A57D919" w:rsidR="00065721" w:rsidRDefault="00EF2C0B" w:rsidP="004E32A6">
      <w:pPr>
        <w:pStyle w:val="PR2"/>
        <w:numPr>
          <w:ilvl w:val="0"/>
          <w:numId w:val="0"/>
        </w:numPr>
        <w:ind w:left="1440"/>
      </w:pPr>
      <w:r>
        <w:rPr>
          <w:u w:val="single"/>
        </w:rPr>
        <w:t xml:space="preserve">Medidor de vazão</w:t>
      </w:r>
      <w:r>
        <w:t xml:space="preserve">: um medidor de vazão ultrassônico (precisão +/- 2%) deve ser integrado com uma válvula de controle caracterizada que fornece feedback analógico de vazão.  A válvula deve ser reposicionada para manter a vazão necessária com uma precisão de +/- 5% em uma faixa diferencial de pressão nominal de 5 a 50 psig (34 a 350 kPa).  O medidor de vazão deve incorporar um algoritmo para compensar automaticamente a concentração de glicol.</w:t>
      </w:r>
    </w:p>
    <w:p w14:paraId="447890BF" w14:textId="77777777" w:rsidR="0066094D" w:rsidRPr="004E32A6" w:rsidRDefault="0066094D" w:rsidP="004E32A6">
      <w:pPr>
        <w:pStyle w:val="PR2"/>
        <w:numPr>
          <w:ilvl w:val="0"/>
          <w:numId w:val="0"/>
        </w:numPr>
        <w:ind w:left="1440"/>
        <w:rPr>
          <w:b/>
          <w:bCs/>
        </w:rPr>
      </w:pPr>
    </w:p>
    <w:p w14:paraId="21194B93" w14:textId="35A77221" w:rsidR="00065721" w:rsidRPr="00BB3C33" w:rsidRDefault="00065721">
      <w:pPr>
        <w:pStyle w:val="PR2"/>
        <w:numPr>
          <w:ilvl w:val="0"/>
          <w:numId w:val="0"/>
        </w:numPr>
        <w:ind w:left="144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Observação para o especificador: ao especificar uma "válvula inteligente", selecione #5 (abaixo) ou #6 (abaixo)</w:t>
      </w:r>
    </w:p>
    <w:p w14:paraId="19E8C447" w14:textId="77777777" w:rsidR="0066094D" w:rsidRPr="00BB3C33" w:rsidRDefault="0066094D" w:rsidP="00BB3C33">
      <w:pPr>
        <w:pStyle w:val="PR2"/>
        <w:numPr>
          <w:ilvl w:val="0"/>
          <w:numId w:val="0"/>
        </w:numPr>
        <w:ind w:left="1440"/>
        <w:rPr>
          <w:b/>
          <w:bCs/>
          <w:i/>
          <w:iCs/>
        </w:rPr>
      </w:pPr>
    </w:p>
    <w:p w14:paraId="1ADA9F6D" w14:textId="2C69EFDB" w:rsidR="00194B94" w:rsidRPr="00194B94" w:rsidRDefault="00EF2C0B" w:rsidP="00194B94">
      <w:pPr>
        <w:pStyle w:val="PR2"/>
        <w:rPr>
          <w:b/>
          <w:bCs/>
        </w:rPr>
      </w:pPr>
      <w:r>
        <w:rPr>
          <w:b/>
          <w:bCs/>
          <w:u w:val="single"/>
        </w:rPr>
        <w:t xml:space="preserve">[Otimização de serpentina</w:t>
      </w:r>
      <w:r>
        <w:rPr>
          <w:b/>
          <w:bCs/>
        </w:rPr>
        <w:t xml:space="preserve">: dois sensores de temperatura de imersão para as temperaturas da água da serpentina de alimentação e retorno devem ser incorporados a conjunto da válvula.</w:t>
      </w:r>
      <w:r>
        <w:rPr>
          <w:b/>
          <w:bCs/>
        </w:rPr>
        <w:t xml:space="preserve">  </w:t>
      </w:r>
      <w:r>
        <w:rPr>
          <w:b/>
          <w:bCs/>
        </w:rPr>
        <w:t xml:space="preserve">A válvula deverá ser controlada por software para evitar que o diferencial de temperatura da serpentina fique abaixo de um valor de referência parametrizado.]</w:t>
      </w:r>
    </w:p>
    <w:p w14:paraId="04509636" w14:textId="23564E4E" w:rsidR="001256CC" w:rsidRPr="00065721" w:rsidRDefault="007D0250" w:rsidP="0066094D">
      <w:pPr>
        <w:pStyle w:val="PR2"/>
        <w:rPr>
          <w:u w:val="single"/>
        </w:rPr>
      </w:pPr>
      <w:r>
        <w:rPr>
          <w:b/>
          <w:bCs/>
        </w:rPr>
        <w:t xml:space="preserve">[</w:t>
      </w:r>
      <w:r>
        <w:rPr>
          <w:b w:val="1"/>
          <w:bCs w:val="1"/>
          <w:u w:val="single"/>
        </w:rPr>
        <w:t xml:space="preserve">Otimização de BTU</w:t>
      </w:r>
      <w:r>
        <w:rPr>
          <w:b/>
          <w:bCs/>
        </w:rPr>
        <w:t xml:space="preserve">: é necessário incorporar à combinação (atuador/válvula) dois sensores de temperatura de imersão para as temperaturas da água da serpentina de alimentação e retorno.</w:t>
      </w:r>
      <w:r>
        <w:rPr>
          <w:b/>
          <w:bCs/>
        </w:rPr>
        <w:t xml:space="preserve">  </w:t>
      </w:r>
      <w:r>
        <w:rPr>
          <w:b/>
          <w:bCs/>
        </w:rPr>
        <w:t xml:space="preserve">O software deve acelerar a válvula para manter o valor de referência de potência da serpentina em resposta ao valor de referência de potência DDC.]</w:t>
      </w:r>
    </w:p>
    <w:p w14:paraId="1F5B5F58" w14:textId="4FFAFAE0" w:rsidR="007D0250" w:rsidRDefault="007D0250" w:rsidP="007D0250">
      <w:pPr>
        <w:pStyle w:val="PR2"/>
        <w:rPr>
          <w:b/>
          <w:bCs/>
        </w:rPr>
      </w:pPr>
      <w:r>
        <w:rPr>
          <w:b/>
          <w:bCs/>
        </w:rPr>
        <w:t xml:space="preserve">[Os dados em tempo real e a configuração dos parâmetros operacionais da válvula serão disponibilizados por meio de BACnet</w:t>
      </w:r>
      <w:r>
        <w:rPr>
          <w:b/>
          <w:bCs/>
        </w:rPr>
        <w:t xml:space="preserve"> MS/TP, </w:t>
      </w:r>
      <w:r>
        <w:rPr>
          <w:b/>
          <w:bCs/>
        </w:rPr>
        <w:t xml:space="preserve">BACnet</w:t>
      </w:r>
      <w:r>
        <w:rPr>
          <w:b/>
          <w:bCs/>
        </w:rPr>
        <w:t xml:space="preserve">/IP, MODBUS RTU, MODBUS TCP ou HTTP listados pela BTL.</w:t>
      </w:r>
      <w:r>
        <w:rPr>
          <w:b/>
          <w:bCs/>
        </w:rPr>
        <w:t xml:space="preserve">  </w:t>
      </w:r>
      <w:r>
        <w:rPr>
          <w:b/>
          <w:bCs/>
        </w:rPr>
        <w:t xml:space="preserve">Os pontos monitorados incluirão temperaturas de entrada e saída de água na serpentina, vazão absoluta, posição absoluta da válvula, potência absoluta da serpentina e energia total de aquecimento/resfriamento em BTU/h.</w:t>
      </w:r>
      <w:r>
        <w:rPr>
          <w:b/>
          <w:bCs/>
        </w:rPr>
        <w:t xml:space="preserve">  </w:t>
      </w:r>
      <w:r>
        <w:rPr>
          <w:b/>
          <w:bCs/>
        </w:rPr>
        <w:t xml:space="preserve">Os pontos de configuração incluirão, entre outros, definições de energia, vazão e válvula.</w:t>
      </w:r>
      <w:r>
        <w:rPr>
          <w:b/>
          <w:bCs/>
        </w:rPr>
        <w:t xml:space="preserve">  </w:t>
      </w:r>
      <w:r>
        <w:rPr>
          <w:b/>
          <w:bCs/>
        </w:rPr>
        <w:t xml:space="preserve">Os dados de tendências históricas serão armazenados por até 13 meses e recuperáveis em um formato padrão de registro de data e hora.</w:t>
      </w:r>
      <w:r>
        <w:rPr>
          <w:b/>
          <w:bCs/>
        </w:rPr>
        <w:t xml:space="preserve">   </w:t>
      </w:r>
      <w:r>
        <w:rPr>
          <w:b/>
          <w:bCs/>
        </w:rPr>
        <w:t xml:space="preserve">A combninação incorporará um servidor da Web integrado, acessível a partir de um computador com um navegador da Web com a capacidade de configurar as definições da válvula e visualizar dados atuais e históricos.]</w:t>
      </w:r>
    </w:p>
    <w:p w14:paraId="1535B3A3" w14:textId="3F774AF9" w:rsidR="007D0250" w:rsidRPr="00BB3C33" w:rsidRDefault="007D0250" w:rsidP="00BB3C33">
      <w:pPr>
        <w:pStyle w:val="PR2"/>
        <w:rPr>
          <w:b/>
          <w:bCs/>
        </w:rPr>
      </w:pPr>
      <w:r>
        <w:rPr>
          <w:b/>
          <w:bCs/>
          <w:u w:val="single"/>
        </w:rPr>
        <w:t xml:space="preserve">[Tecnologia de nuvem</w:t>
      </w:r>
      <w:r>
        <w:rPr>
          <w:b/>
          <w:bCs/>
        </w:rPr>
        <w:t xml:space="preserve">: o proprietário forneceu conexão à Internet para conexão de válvulas à análise baseada em nuvem, proporcionando a otimização da serpentina e do sistema.</w:t>
      </w:r>
      <w:r>
        <w:rPr>
          <w:b/>
          <w:bCs/>
        </w:rPr>
        <w:t xml:space="preserve">  </w:t>
      </w:r>
      <w:r>
        <w:rPr>
          <w:b/>
          <w:bCs/>
        </w:rPr>
        <w:t xml:space="preserve">O fabricante deve fornecer relatórios trimestrais de desempenho, determinação automática ou manual de valores de referência de otimização da serpentina e atualizações de software.</w:t>
      </w:r>
      <w:r>
        <w:rPr>
          <w:b/>
          <w:bCs/>
        </w:rPr>
        <w:t xml:space="preserve">  </w:t>
      </w:r>
      <w:r>
        <w:rPr>
          <w:b/>
          <w:bCs/>
        </w:rPr>
        <w:t xml:space="preserve">Todos os serviços de nuvem e a otimização de nuvem devem ser incluídos no custo da válvula.</w:t>
      </w:r>
      <w:r>
        <w:rPr>
          <w:b/>
          <w:bCs/>
        </w:rPr>
        <w:t xml:space="preserve">  </w:t>
      </w:r>
      <w:r>
        <w:rPr>
          <w:b/>
          <w:bCs/>
        </w:rPr>
        <w:t xml:space="preserve">Será necessário um tempo mínimo de conexão à nuvem para o acesso aos dados de vida útil, incluindo o diferencial de temperatura e a vazão.</w:t>
      </w:r>
      <w:r>
        <w:rPr>
          <w:b/>
          <w:bCs/>
        </w:rPr>
        <w:t xml:space="preserve">  </w:t>
      </w:r>
      <w:r>
        <w:rPr>
          <w:b/>
          <w:bCs/>
        </w:rPr>
        <w:t xml:space="preserve">A garantia será estendida para 7 anos, sendo os dois primeiros anos incondicionais.]</w:t>
      </w:r>
    </w:p>
    <w:p w14:paraId="7768CB31" w14:textId="77777777" w:rsidR="007D0250" w:rsidRPr="007D0250" w:rsidRDefault="007D0250" w:rsidP="00BB3C33">
      <w:pPr>
        <w:pStyle w:val="PR2"/>
        <w:numPr>
          <w:ilvl w:val="0"/>
          <w:numId w:val="0"/>
        </w:numPr>
        <w:ind w:left="1440"/>
        <w:rPr>
          <w:b/>
          <w:bCs/>
        </w:rPr>
      </w:pPr>
    </w:p>
    <w:p w14:paraId="61F1183A" w14:textId="0E3D1E09" w:rsidR="004B132F" w:rsidRDefault="004B132F" w:rsidP="004B132F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793B4CDF" w14:textId="77777777" w:rsidR="004B132F" w:rsidRDefault="004B132F" w:rsidP="004B132F">
      <w:pPr>
        <w:pStyle w:val="PR3"/>
      </w:pPr>
      <w:r>
        <w:t xml:space="preserve">Nome do fabricante e número do modelo;</w:t>
      </w:r>
    </w:p>
    <w:p w14:paraId="7301051D" w14:textId="77777777" w:rsidR="004B132F" w:rsidRDefault="004B132F" w:rsidP="004B132F">
      <w:pPr>
        <w:pStyle w:val="PR3"/>
      </w:pPr>
      <w:r>
        <w:t xml:space="preserve">Tamanho nominal.</w:t>
      </w:r>
    </w:p>
    <w:p w14:paraId="7F50CF11" w14:textId="752993D9" w:rsidR="0012762C" w:rsidRDefault="0012762C" w:rsidP="00EB7DBD">
      <w:pPr>
        <w:pStyle w:val="PR3"/>
        <w:numPr>
          <w:ilvl w:val="0"/>
          <w:numId w:val="0"/>
        </w:numPr>
        <w:ind w:left="2016" w:hanging="576"/>
      </w:pPr>
    </w:p>
    <w:p w14:paraId="147335C8" w14:textId="00851CEA" w:rsidR="004914A9" w:rsidRDefault="004914A9" w:rsidP="004914A9">
      <w:pPr>
        <w:pStyle w:val="PR2"/>
        <w:numPr>
          <w:ilvl w:val="4"/>
          <w:numId w:val="1"/>
        </w:numPr>
      </w:pPr>
      <w:r>
        <w:t xml:space="preserve">Válvula de controle independente de pressão de 6 vias </w:t>
      </w:r>
      <w:r>
        <w:rPr>
          <w:b/>
          <w:color w:val="FF0000"/>
        </w:rPr>
        <w:t xml:space="preserve">NPS ¾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diâmetro nominal 20</w:t>
      </w:r>
      <w:r>
        <w:rPr>
          <w:bCs/>
        </w:rPr>
        <w:t xml:space="preserve">)</w:t>
      </w:r>
      <w:r>
        <w:t xml:space="preserve"> e menor:</w:t>
      </w:r>
    </w:p>
    <w:p w14:paraId="22E2F227" w14:textId="77777777" w:rsidR="004914A9" w:rsidRDefault="004914A9" w:rsidP="004914A9">
      <w:pPr>
        <w:pStyle w:val="PR2"/>
      </w:pPr>
      <w:r>
        <w:rPr>
          <w:u w:val="single"/>
        </w:rPr>
        <w:t xml:space="preserve">Materiais:</w:t>
      </w:r>
    </w:p>
    <w:p w14:paraId="77709A5B" w14:textId="77777777" w:rsidR="004914A9" w:rsidRDefault="004914A9" w:rsidP="004914A9">
      <w:pPr>
        <w:pStyle w:val="PR3"/>
      </w:pPr>
      <w:r>
        <w:t xml:space="preserve">Corpo: </w:t>
      </w:r>
    </w:p>
    <w:p w14:paraId="35DD6ADA" w14:textId="10A497CD" w:rsidR="004914A9" w:rsidRPr="00E736C2" w:rsidRDefault="004914A9" w:rsidP="004914A9">
      <w:pPr>
        <w:pStyle w:val="PR4"/>
      </w:pPr>
      <w:r>
        <w:t xml:space="preserve">Latão forjado.</w:t>
      </w:r>
    </w:p>
    <w:p w14:paraId="0A58F32F" w14:textId="77777777" w:rsidR="004914A9" w:rsidRDefault="004914A9" w:rsidP="004914A9">
      <w:pPr>
        <w:pStyle w:val="PR3"/>
      </w:pPr>
      <w:r>
        <w:t xml:space="preserve">Esfera:</w:t>
      </w:r>
    </w:p>
    <w:p w14:paraId="1175F837" w14:textId="0B8E65E3" w:rsidR="004914A9" w:rsidRPr="00816F1E" w:rsidRDefault="004914A9" w:rsidP="004914A9">
      <w:pPr>
        <w:pStyle w:val="PR4"/>
      </w:pPr>
      <w:r>
        <w:t xml:space="preserve">Latão com revestimento de cromo.</w:t>
      </w:r>
    </w:p>
    <w:p w14:paraId="75C01AE9" w14:textId="77777777" w:rsidR="004914A9" w:rsidRDefault="004914A9" w:rsidP="004914A9">
      <w:pPr>
        <w:pStyle w:val="PR3"/>
      </w:pPr>
      <w:r>
        <w:t xml:space="preserve">Assentos/vedações:</w:t>
      </w:r>
    </w:p>
    <w:p w14:paraId="65D5610A" w14:textId="1C24B34D" w:rsidR="004914A9" w:rsidRDefault="004914A9" w:rsidP="004914A9">
      <w:pPr>
        <w:pStyle w:val="PR4"/>
      </w:pPr>
      <w:r>
        <w:t xml:space="preserve">PTFE (Teflon</w:t>
      </w:r>
      <w:r>
        <w:rPr>
          <w:vertAlign w:val="superscript"/>
        </w:rPr>
        <w:t xml:space="preserve">TM</w:t>
      </w:r>
      <w:r>
        <w:t xml:space="preserve">), (4) O-rings de EPDM.</w:t>
      </w:r>
    </w:p>
    <w:p w14:paraId="45F8BB56" w14:textId="77777777" w:rsidR="004914A9" w:rsidRDefault="004914A9" w:rsidP="004914A9">
      <w:pPr>
        <w:pStyle w:val="PR3"/>
      </w:pPr>
      <w:r>
        <w:t xml:space="preserve">Haste/Extensão/Vedações:</w:t>
      </w:r>
    </w:p>
    <w:p w14:paraId="7237B1FF" w14:textId="5AAB2499" w:rsidR="004914A9" w:rsidRDefault="004914A9" w:rsidP="004914A9">
      <w:pPr>
        <w:pStyle w:val="PR4"/>
      </w:pPr>
      <w:r>
        <w:t xml:space="preserve">Latão niquelado;</w:t>
      </w:r>
    </w:p>
    <w:p w14:paraId="5DB48915" w14:textId="7B9755DA" w:rsidR="004914A9" w:rsidRDefault="004914A9" w:rsidP="004914A9">
      <w:pPr>
        <w:pStyle w:val="PR4"/>
      </w:pPr>
      <w:r>
        <w:t xml:space="preserve">O-rings EPDM lubrificados (4).</w:t>
      </w:r>
    </w:p>
    <w:p w14:paraId="71FBD7CC" w14:textId="77777777" w:rsidR="004914A9" w:rsidRDefault="004914A9" w:rsidP="004914A9">
      <w:pPr>
        <w:pStyle w:val="PR3"/>
      </w:pPr>
      <w:r>
        <w:t xml:space="preserve">Disco caracterizador:</w:t>
      </w:r>
    </w:p>
    <w:p w14:paraId="450D1EE2" w14:textId="01B2919D" w:rsidR="004914A9" w:rsidRDefault="004914A9" w:rsidP="004914A9">
      <w:pPr>
        <w:pStyle w:val="PR4"/>
      </w:pPr>
      <w:r>
        <w:t xml:space="preserve">Aço com revestimento de cromo.</w:t>
      </w:r>
    </w:p>
    <w:p w14:paraId="405865F6" w14:textId="44AC33C0" w:rsidR="004914A9" w:rsidRPr="00E736C2" w:rsidRDefault="004914A9" w:rsidP="004914A9">
      <w:pPr>
        <w:pStyle w:val="PR2"/>
      </w:pPr>
      <w:r>
        <w:rPr>
          <w:u w:val="single"/>
        </w:rPr>
        <w:t xml:space="preserve">Conexões de tubulação</w:t>
      </w:r>
      <w:r>
        <w:t xml:space="preserve">: (6), NPT fêmea. </w:t>
      </w:r>
    </w:p>
    <w:p w14:paraId="1A4C5FD1" w14:textId="77777777" w:rsidR="004914A9" w:rsidRDefault="004914A9" w:rsidP="004914A9">
      <w:pPr>
        <w:pStyle w:val="PR2"/>
      </w:pPr>
      <w:r>
        <w:rPr>
          <w:u w:val="single"/>
        </w:rPr>
        <w:t xml:space="preserve">Meios</w:t>
      </w:r>
      <w:r>
        <w:t xml:space="preserve">: água (no máximo 60% de solução aquosa de propilenoglicol).</w:t>
      </w:r>
    </w:p>
    <w:p w14:paraId="7F049968" w14:textId="77777777" w:rsidR="004914A9" w:rsidRDefault="004914A9" w:rsidP="004914A9">
      <w:pPr>
        <w:pStyle w:val="PR2"/>
      </w:pPr>
      <w:r>
        <w:rPr>
          <w:u w:val="single"/>
        </w:rPr>
        <w:t xml:space="preserve">Desempenho</w:t>
      </w:r>
      <w:r>
        <w:t xml:space="preserve">:  </w:t>
      </w:r>
    </w:p>
    <w:p w14:paraId="6E7E2BBB" w14:textId="45E09C47" w:rsidR="004914A9" w:rsidRDefault="004914A9" w:rsidP="004914A9">
      <w:pPr>
        <w:pStyle w:val="PR3"/>
      </w:pPr>
      <w:r>
        <w:rPr>
          <w:rStyle w:val="IP"/>
          <w:bCs/>
          <w:color w:val="auto"/>
        </w:rPr>
        <w:t xml:space="preserve">Temperatura do meio: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43 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180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6 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4472C4" w:themeColor="accent1"/>
        </w:rPr>
        <w:t xml:space="preserve"> mais 82 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796095FF" w14:textId="2CB41023" w:rsidR="004914A9" w:rsidRDefault="004914A9" w:rsidP="004914A9">
      <w:pPr>
        <w:pStyle w:val="PR3"/>
      </w:pPr>
      <w:r>
        <w:t xml:space="preserve">Pressão:</w:t>
      </w:r>
      <w:r>
        <w:rPr>
          <w:b/>
          <w:bCs/>
          <w:color w:val="FF0000"/>
        </w:rPr>
        <w:t xml:space="preserve"> </w:t>
      </w:r>
    </w:p>
    <w:p w14:paraId="09675B97" w14:textId="49BD3D1D" w:rsidR="004914A9" w:rsidRDefault="004914A9" w:rsidP="004914A9">
      <w:pPr>
        <w:pStyle w:val="PR4"/>
      </w:pPr>
      <w:r>
        <w:t xml:space="preserve">Corpo: </w:t>
      </w:r>
      <w:r>
        <w:rPr>
          <w:b/>
          <w:bCs/>
          <w:color w:val="FF0000"/>
        </w:rPr>
        <w:t xml:space="preserve">232 psig</w:t>
      </w:r>
      <w:r>
        <w:t xml:space="preserve"> (</w:t>
      </w:r>
      <w:r>
        <w:rPr>
          <w:b/>
          <w:bCs/>
          <w:color w:val="4472C4" w:themeColor="accent1"/>
        </w:rPr>
        <w:t xml:space="preserve">1599 kPa</w:t>
      </w:r>
      <w:r>
        <w:t xml:space="preserve">);</w:t>
      </w:r>
    </w:p>
    <w:p w14:paraId="4F34FED4" w14:textId="0631AAFE" w:rsidR="004914A9" w:rsidRDefault="004914A9" w:rsidP="004914A9">
      <w:pPr>
        <w:pStyle w:val="PR4"/>
      </w:pPr>
      <w:r>
        <w:t xml:space="preserve">Diferencial máximo de operação: </w:t>
      </w:r>
      <w:r>
        <w:rPr>
          <w:b/>
          <w:bCs/>
          <w:color w:val="FF0000"/>
        </w:rPr>
        <w:t xml:space="preserve">15 psid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(103 kPa</w:t>
      </w:r>
      <w:r>
        <w:t xml:space="preserve">);</w:t>
      </w:r>
    </w:p>
    <w:p w14:paraId="3F20E6E1" w14:textId="3D681870" w:rsidR="004914A9" w:rsidRDefault="004914A9" w:rsidP="004914A9">
      <w:pPr>
        <w:pStyle w:val="PR4"/>
      </w:pPr>
      <w:r>
        <w:t xml:space="preserve">Fechamento (conjunto de válvula e atuador): </w:t>
      </w:r>
      <w:r>
        <w:rPr>
          <w:b/>
          <w:bCs/>
          <w:color w:val="FF0000"/>
        </w:rPr>
        <w:t xml:space="preserve">50 psig</w:t>
      </w:r>
      <w:r>
        <w:t xml:space="preserve"> (</w:t>
      </w:r>
      <w:r>
        <w:rPr>
          <w:b/>
          <w:bCs/>
          <w:color w:val="4472C4" w:themeColor="accent1"/>
        </w:rPr>
        <w:t xml:space="preserve">344 kPa)</w:t>
      </w:r>
      <w:r>
        <w:rPr>
          <w:b/>
          <w:bCs/>
        </w:rPr>
        <w:t xml:space="preserve">.</w:t>
      </w:r>
    </w:p>
    <w:p w14:paraId="022A415B" w14:textId="77777777" w:rsidR="004914A9" w:rsidRDefault="004914A9" w:rsidP="004914A9">
      <w:pPr>
        <w:pStyle w:val="PR3"/>
      </w:pPr>
      <w:r>
        <w:t xml:space="preserve">Vazamento (A-AB): 0%.</w:t>
      </w:r>
    </w:p>
    <w:p w14:paraId="2A19F975" w14:textId="0AD8AE15" w:rsidR="004914A9" w:rsidRDefault="004914A9" w:rsidP="004914A9">
      <w:pPr>
        <w:pStyle w:val="PR3"/>
      </w:pPr>
      <w:r>
        <w:t xml:space="preserve">Característica de vazão:  Linear.</w:t>
      </w:r>
    </w:p>
    <w:p w14:paraId="359B1360" w14:textId="4FAD16D7" w:rsidR="00481219" w:rsidRDefault="00481219" w:rsidP="00481219">
      <w:pPr>
        <w:pStyle w:val="PR2"/>
      </w:pPr>
      <w:r>
        <w:rPr>
          <w:u w:val="single"/>
        </w:rPr>
        <w:t xml:space="preserve">Faixa de vazão controlável</w:t>
      </w:r>
      <w:r>
        <w:t xml:space="preserve">: sequência 1 é de 0 a 30 graus de ângulo; zona morta é de 30 a 60 graus de ângulo; sequência 2 é de 60 a 90 graus de ângulo.</w:t>
      </w:r>
    </w:p>
    <w:p w14:paraId="4183B63A" w14:textId="63C3AF7B" w:rsidR="004914A9" w:rsidRDefault="004914A9" w:rsidP="004914A9">
      <w:pPr>
        <w:pStyle w:val="PR2"/>
      </w:pPr>
      <w:r>
        <w:rPr>
          <w:u w:val="single"/>
        </w:rPr>
        <w:t xml:space="preserve">Medidor de vazão</w:t>
      </w:r>
      <w:r>
        <w:t xml:space="preserve">: um medidor de vazão ultrassônico (precisão +/- 2%) deve ser integrado com uma válvula de controle caracterizada de 6 vias que fornece feedback analógico de vazão.  A válvula deve ser reposicionada para manter a vazão necessária com uma precisão de +/- 6% em uma faixa diferencial de pressão nominal de </w:t>
      </w:r>
      <w:r>
        <w:rPr>
          <w:b/>
          <w:bCs/>
          <w:color w:val="FF0000"/>
        </w:rPr>
        <w:t xml:space="preserve">7 a 35 psig</w:t>
      </w:r>
      <w:r>
        <w:rPr>
          <w:color w:val="FF0000"/>
        </w:rPr>
        <w:t xml:space="preserve"> </w:t>
      </w:r>
      <w:r>
        <w:rPr>
          <w:b/>
          <w:bCs/>
          <w:color w:val="4472C4"/>
        </w:rPr>
        <w:t xml:space="preserve">(34 a 241 kPa)</w:t>
      </w:r>
      <w:r>
        <w:t xml:space="preserve">.  O medidor de vazão deve incorporar um algoritmo para compensar automaticamente a concentração de glicol.</w:t>
      </w:r>
    </w:p>
    <w:p w14:paraId="4833B348" w14:textId="77777777" w:rsidR="004914A9" w:rsidRDefault="004914A9" w:rsidP="004914A9">
      <w:pPr>
        <w:pStyle w:val="PR2"/>
      </w:pPr>
      <w:r>
        <w:rPr>
          <w:u w:val="single"/>
        </w:rPr>
        <w:t xml:space="preserve">Etiquetagem</w:t>
      </w:r>
      <w:r>
        <w:t xml:space="preserve">: o corpo da válvula deve ser fornecido com uma etiqueta contendo os seguintes dados:</w:t>
      </w:r>
    </w:p>
    <w:p w14:paraId="02719A71" w14:textId="77777777" w:rsidR="004914A9" w:rsidRDefault="004914A9" w:rsidP="004914A9">
      <w:pPr>
        <w:pStyle w:val="PR3"/>
      </w:pPr>
      <w:r>
        <w:t xml:space="preserve">Nome do fabricante e número do modelo;</w:t>
      </w:r>
    </w:p>
    <w:p w14:paraId="5B3E86E3" w14:textId="77777777" w:rsidR="004914A9" w:rsidRDefault="004914A9" w:rsidP="004914A9">
      <w:pPr>
        <w:pStyle w:val="PR3"/>
      </w:pPr>
      <w:r>
        <w:t xml:space="preserve">Tamanho nominal.</w:t>
      </w:r>
    </w:p>
    <w:p w14:paraId="08C9A842" w14:textId="77777777" w:rsidR="004914A9" w:rsidRDefault="004914A9" w:rsidP="004914A9">
      <w:pPr>
        <w:pStyle w:val="PR3"/>
        <w:numPr>
          <w:ilvl w:val="0"/>
          <w:numId w:val="0"/>
        </w:numPr>
        <w:ind w:left="2016" w:hanging="576"/>
      </w:pPr>
    </w:p>
    <w:p w14:paraId="5719D0FC" w14:textId="77777777" w:rsidR="004914A9" w:rsidRDefault="004914A9" w:rsidP="004914A9">
      <w:pPr>
        <w:pStyle w:val="PR3"/>
        <w:numPr>
          <w:ilvl w:val="0"/>
          <w:numId w:val="0"/>
        </w:numPr>
        <w:ind w:left="1296" w:hanging="576"/>
      </w:pPr>
    </w:p>
    <w:p w14:paraId="54182545" w14:textId="78697B4E" w:rsidR="008626DD" w:rsidRDefault="008626DD" w:rsidP="008626DD">
      <w:pPr>
        <w:pStyle w:val="ART"/>
        <w:numPr>
          <w:ilvl w:val="0"/>
          <w:numId w:val="0"/>
        </w:numPr>
        <w:tabs>
          <w:tab w:val="left" w:pos="864"/>
        </w:tabs>
        <w:ind w:left="864" w:hanging="864"/>
      </w:pPr>
      <w:r>
        <w:t xml:space="preserve">1.3</w:t>
        <w:tab/>
        <w:t xml:space="preserve">ATUADORES DE VÁLVULAS DE CONTROLE ELÉTRICOS E ELETRÔNICOS</w:t>
      </w:r>
    </w:p>
    <w:p w14:paraId="3D5AB9F5" w14:textId="77777777" w:rsidR="008626DD" w:rsidRDefault="008626DD" w:rsidP="008626DD">
      <w:pPr>
        <w:pStyle w:val="PR1"/>
        <w:numPr>
          <w:ilvl w:val="4"/>
          <w:numId w:val="24"/>
        </w:numPr>
      </w:pPr>
      <w:r>
        <w:t xml:space="preserve">Fabricados, identificados com a marca ou distribuídos pela Belimo.</w:t>
      </w:r>
    </w:p>
    <w:p w14:paraId="5C9CC970" w14:textId="7835BAD8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Listagens de agências:  ISO 9001, UL 873 ou UL 60730, CE e CSA.</w:t>
      </w:r>
    </w:p>
    <w:p w14:paraId="404DDDCA" w14:textId="193323D1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A combinação (atuador/válvula de controle) deve ser fornecida e entregue de um único fabricante.</w:t>
      </w:r>
    </w:p>
    <w:p w14:paraId="05E8BAF0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O fabricante deverá dar garantia para todos os componentes por um período de 5 anos a contar da data de produção, com os dois primeiros anos sendo incondicionais.</w:t>
      </w:r>
    </w:p>
    <w:p w14:paraId="4C583638" w14:textId="0F566F30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Tipo: operado por motor, com engrenagens, elétrico e eletrônico.</w:t>
      </w:r>
    </w:p>
    <w:p w14:paraId="01F43E70" w14:textId="246A325F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Atuadores para válvulas de controle hidrônicas: capaz de fechar a válvula contra o cabeçote de desligamento da bomba do sistema.</w:t>
      </w:r>
    </w:p>
    <w:p w14:paraId="191B2827" w14:textId="6E0CF38A" w:rsidR="008626DD" w:rsidRDefault="008626DD" w:rsidP="00EB7DBD">
      <w:pPr>
        <w:pStyle w:val="PR1"/>
        <w:numPr>
          <w:ilvl w:val="4"/>
          <w:numId w:val="1"/>
        </w:numPr>
      </w:pPr>
      <w:r>
        <w:t xml:space="preserve">Atuadores para válvulas de controle de vapor: desligamento a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Inserir número</w:t>
      </w:r>
      <w:r>
        <w:t xml:space="preserve">&gt; vezes a pressão nominal de vapor.</w:t>
      </w:r>
    </w:p>
    <w:p w14:paraId="6F24E28D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Tensão:</w:t>
      </w:r>
    </w:p>
    <w:p w14:paraId="75141DC0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rPr>
          <w:b/>
          <w:bCs/>
        </w:rPr>
        <w:t xml:space="preserve">[Ver desenhos] [seleção de tensão é delegada ao sistema de controle de projeto profissional] [24 V] [120 V] [230 V]</w:t>
      </w:r>
      <w:r>
        <w:t xml:space="preserve"> &lt;</w:t>
      </w:r>
      <w:r>
        <w:rPr>
          <w:b/>
        </w:rPr>
        <w:t xml:space="preserve">Inserir requisito&gt;</w:t>
      </w:r>
      <w:r>
        <w:t xml:space="preserve">.</w:t>
      </w:r>
    </w:p>
    <w:p w14:paraId="1FC6498F" w14:textId="77777777" w:rsidR="008626DD" w:rsidRDefault="008626DD" w:rsidP="008626DD">
      <w:pPr>
        <w:pStyle w:val="PR2"/>
        <w:tabs>
          <w:tab w:val="left" w:pos="1440"/>
        </w:tabs>
      </w:pPr>
      <w:r>
        <w:t xml:space="preserve">O atuador deve fornecer o torque solicitado para o movimento uniforme contínuo do dispositivo controlado de limite para limite quando operado a tensão e temperaturas nominais.</w:t>
      </w:r>
    </w:p>
    <w:p w14:paraId="1500C1B4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Atuadores de duas posições: direção única, com retorno por mola ou tipo reversível.</w:t>
      </w:r>
    </w:p>
    <w:p w14:paraId="5913C632" w14:textId="77777777" w:rsidR="008626DD" w:rsidRDefault="008626DD" w:rsidP="008626DD">
      <w:pPr>
        <w:pStyle w:val="PR2"/>
      </w:pPr>
      <w:r>
        <w:t xml:space="preserve">Atuadores de baixa tensão [24 V] ou tensão da rede de ampla faixa [120-230 V] ou tensão universal [24-230 V]</w:t>
      </w:r>
    </w:p>
    <w:p w14:paraId="66A741A8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Atuadores de atuação proporcional:</w:t>
      </w:r>
    </w:p>
    <w:p w14:paraId="398EAD89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Capaz de parar em inúmeros pontos em toda a faixa de movimento, e começar em qualquer direção a partir de qualquer ponto da faixa.</w:t>
      </w:r>
    </w:p>
    <w:p w14:paraId="31A44300" w14:textId="26A4C723" w:rsidR="008626DD" w:rsidRDefault="008626DD" w:rsidP="008626DD">
      <w:pPr>
        <w:pStyle w:val="PR2"/>
        <w:tabs>
          <w:tab w:val="left" w:pos="1440"/>
        </w:tabs>
      </w:pPr>
      <w:r>
        <w:t xml:space="preserve">Sinal de entrada de controle (Y):</w:t>
      </w:r>
    </w:p>
    <w:p w14:paraId="05AB35DD" w14:textId="77777777" w:rsidR="008626DD" w:rsidRDefault="008626DD" w:rsidP="008626DD">
      <w:pPr>
        <w:pStyle w:val="PR3"/>
        <w:tabs>
          <w:tab w:val="left" w:pos="2016"/>
        </w:tabs>
      </w:pPr>
      <w:r>
        <w:t xml:space="preserve">Três pontos, triestado ou e fios: uma entrada aciona o atuador para posição de abertura, a outra entrada aciona o atuador para a posição de fechamento. Nenhum sinal para qualquer um dos atuadores de entrada permanece na última posição.</w:t>
      </w:r>
    </w:p>
    <w:p w14:paraId="143E111E" w14:textId="77777777" w:rsidR="008626DD" w:rsidRDefault="008626DD" w:rsidP="008626DD">
      <w:pPr>
        <w:pStyle w:val="PR3"/>
        <w:tabs>
          <w:tab w:val="left" w:pos="2016"/>
        </w:tabs>
      </w:pPr>
      <w:r>
        <w:t xml:space="preserve">Proporcional: o atuador faz o acionamento proporcional ao sinal de entrada e modula em todo o seu ângulo de rotação. Adequado para sinais </w:t>
      </w:r>
      <w:r>
        <w:rPr>
          <w:b/>
          <w:bCs/>
        </w:rPr>
        <w:t xml:space="preserve">[zero a 10] [ou] [2 a 10] </w:t>
      </w:r>
      <w:r>
        <w:t xml:space="preserve">VCC </w:t>
      </w:r>
      <w:r>
        <w:rPr>
          <w:b/>
          <w:bCs/>
        </w:rPr>
        <w:t xml:space="preserve">[e] [4 a 20 mA]</w:t>
      </w:r>
      <w:r>
        <w:t xml:space="preserve">. </w:t>
      </w:r>
    </w:p>
    <w:p w14:paraId="2C23575C" w14:textId="77777777" w:rsidR="008626DD" w:rsidRDefault="008626DD" w:rsidP="008626DD">
      <w:pPr>
        <w:pStyle w:val="PR3"/>
        <w:tabs>
          <w:tab w:val="left" w:pos="2016"/>
        </w:tabs>
      </w:pPr>
      <w:r>
        <w:t xml:space="preserve">Modulação por largura de pulso (PWM): o atuador aciona a uma posição comandada de acordo com uma duração (comprimento) do pulso do sinal de um fechamento de contato isolado, dissipador para TRIAC ou controlador de fonte.</w:t>
      </w:r>
    </w:p>
    <w:p w14:paraId="62DB2562" w14:textId="77777777" w:rsidR="008626DD" w:rsidRDefault="008626DD" w:rsidP="008626DD">
      <w:pPr>
        <w:pStyle w:val="PR3"/>
        <w:tabs>
          <w:tab w:val="left" w:pos="2016"/>
        </w:tabs>
      </w:pPr>
      <w:r>
        <w:t xml:space="preserve">Parametrizável:</w:t>
      </w:r>
    </w:p>
    <w:p w14:paraId="0C360CF4" w14:textId="77777777" w:rsidR="008626DD" w:rsidRDefault="008626DD" w:rsidP="008626DD">
      <w:pPr>
        <w:pStyle w:val="PR4"/>
        <w:tabs>
          <w:tab w:val="left" w:pos="2592"/>
        </w:tabs>
      </w:pPr>
      <w:r>
        <w:t xml:space="preserve">Entrada de controle, feedback de posição, deslocamento mecânico e tempo de abertura ou fechamento: software parametrizável de fábrica ou de campo sem o uso de interruptores fixados no atuador.</w:t>
      </w:r>
    </w:p>
    <w:p w14:paraId="109B92C8" w14:textId="77777777" w:rsidR="008626DD" w:rsidRDefault="008626DD" w:rsidP="008626DD">
      <w:pPr>
        <w:pStyle w:val="PR4"/>
        <w:tabs>
          <w:tab w:val="left" w:pos="2592"/>
        </w:tabs>
      </w:pPr>
      <w:r>
        <w:t xml:space="preserve">Adaptação: ao ajustar os parâmetros de operação, a adaptação deverá estar disponível para iniciar a adaptação da entrada, feedback e tempo de abertura ou fechamento, ao ângulo mecânico de rotação ou de deslocamento real.</w:t>
      </w:r>
    </w:p>
    <w:p w14:paraId="3B5AC797" w14:textId="77777777" w:rsidR="008626DD" w:rsidRDefault="008626DD" w:rsidP="008626DD">
      <w:pPr>
        <w:pStyle w:val="PR4"/>
        <w:tabs>
          <w:tab w:val="left" w:pos="2592"/>
        </w:tabs>
      </w:pPr>
      <w:r>
        <w:t xml:space="preserve">Diagnóstico: feedback de ciclo curto ou oscilação, sobrecarga mecânica, deslocamento mecânico e limite de carga mecânica.</w:t>
      </w:r>
    </w:p>
    <w:p w14:paraId="24A7C9E4" w14:textId="77777777" w:rsidR="008626DD" w:rsidRDefault="008626DD" w:rsidP="008626DD">
      <w:pPr>
        <w:pStyle w:val="PR4"/>
        <w:tabs>
          <w:tab w:val="left" w:pos="2592"/>
        </w:tabs>
      </w:pPr>
      <w:r>
        <w:t xml:space="preserve">Dados de serviço: incluir, no mínimo, a relação entre o número de horas em movimento e o número de horas ligado.</w:t>
      </w:r>
    </w:p>
    <w:p w14:paraId="53F90818" w14:textId="77777777" w:rsidR="008626DD" w:rsidRDefault="008626DD" w:rsidP="008626DD">
      <w:pPr>
        <w:pStyle w:val="PR3"/>
      </w:pPr>
      <w:r>
        <w:t xml:space="preserve">Controle digital: </w:t>
      </w:r>
    </w:p>
    <w:p w14:paraId="13B85983" w14:textId="390329E5" w:rsidR="008626DD" w:rsidRDefault="002D60CD" w:rsidP="008626DD">
      <w:pPr>
        <w:pStyle w:val="PR4"/>
      </w:pPr>
      <w:r>
        <w:t xml:space="preserve">Atuadores de válvula com controle digital integrado para BACnet [MS/TP] ou Modbus [RTU].</w:t>
      </w:r>
    </w:p>
    <w:p w14:paraId="224EB36F" w14:textId="57BD5D2F" w:rsidR="008626DD" w:rsidRDefault="002D60CD" w:rsidP="008626DD">
      <w:pPr>
        <w:pStyle w:val="PR4"/>
      </w:pPr>
      <w:r>
        <w:t xml:space="preserve">Atuadores de válvula com controle digital integrado para BACnet [IP] ou Modbus [TCP].</w:t>
      </w:r>
    </w:p>
    <w:p w14:paraId="40466FAF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Feedback de posição:</w:t>
      </w:r>
    </w:p>
    <w:p w14:paraId="6937558D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Atuadores de duas posições </w:t>
      </w:r>
      <w:r>
        <w:rPr>
          <w:b/>
        </w:rPr>
        <w:t xml:space="preserve">[Equip</w:t>
      </w:r>
      <w:r>
        <w:t xml:space="preserve">]</w:t>
      </w:r>
      <w:r>
        <w:rPr>
          <w:b/>
        </w:rPr>
        <w:t xml:space="preserve">[Onde indicado, equip</w:t>
      </w:r>
      <w:r>
        <w:t xml:space="preserve">] com switches auxiliares ou outros meios positivos de um sinal de indicação de posição para controle remoto da posição </w:t>
      </w:r>
      <w:r>
        <w:rPr>
          <w:b/>
        </w:rPr>
        <w:t xml:space="preserve">[abrir</w:t>
      </w:r>
      <w:r>
        <w:t xml:space="preserve">] </w:t>
      </w:r>
      <w:r>
        <w:rPr>
          <w:b/>
        </w:rPr>
        <w:t xml:space="preserve">[e</w:t>
      </w:r>
      <w:r>
        <w:t xml:space="preserve">] </w:t>
      </w:r>
      <w:r>
        <w:rPr>
          <w:b/>
        </w:rPr>
        <w:t xml:space="preserve">[fechar</w:t>
      </w:r>
      <w:r>
        <w:t xml:space="preserve">].</w:t>
      </w:r>
    </w:p>
    <w:p w14:paraId="0AD9FF48" w14:textId="77777777" w:rsidR="008626DD" w:rsidRDefault="008626DD" w:rsidP="008626DD">
      <w:pPr>
        <w:pStyle w:val="PR2"/>
        <w:tabs>
          <w:tab w:val="left" w:pos="1440"/>
        </w:tabs>
      </w:pPr>
      <w:r>
        <w:rPr>
          <w:b/>
        </w:rPr>
        <w:t xml:space="preserve">[Equip</w:t>
      </w:r>
      <w:r>
        <w:t xml:space="preserve">]</w:t>
      </w:r>
      <w:r>
        <w:rPr>
          <w:b/>
        </w:rPr>
        <w:t xml:space="preserve">[Onde indicado, equip</w:t>
      </w:r>
      <w:r>
        <w:t xml:space="preserve">] atuadores moduladores com feedback analógico de posição através de sinal </w:t>
      </w:r>
      <w:r>
        <w:rPr>
          <w:b/>
        </w:rPr>
        <w:t xml:space="preserve">[tensão</w:t>
      </w:r>
      <w:r>
        <w:t xml:space="preserve">] para controle remoto.</w:t>
      </w:r>
    </w:p>
    <w:p w14:paraId="682326B3" w14:textId="77777777" w:rsidR="008626DD" w:rsidRDefault="008626DD" w:rsidP="008626DD">
      <w:pPr>
        <w:pStyle w:val="PR2"/>
        <w:tabs>
          <w:tab w:val="left" w:pos="1440"/>
        </w:tabs>
      </w:pPr>
      <w:r>
        <w:t xml:space="preserve">Atuadores controlados digitalmente [Equip] [Onde indicado, equip] [BACnet MS/TP] ou [Modbus RTU] com ponto de dados de feedback de posição. </w:t>
      </w:r>
    </w:p>
    <w:p w14:paraId="27908E0D" w14:textId="77777777" w:rsidR="008626DD" w:rsidRDefault="008626DD" w:rsidP="008626DD">
      <w:pPr>
        <w:pStyle w:val="PR2"/>
        <w:tabs>
          <w:tab w:val="left" w:pos="1440"/>
        </w:tabs>
      </w:pPr>
      <w:r>
        <w:t xml:space="preserve">Fornecer um indicador de posição e uma escala graduada em cada atuador indicando os limites de curso aberto e fechado.</w:t>
      </w:r>
    </w:p>
    <w:p w14:paraId="6FA64736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Função de segurança:</w:t>
      </w:r>
    </w:p>
    <w:p w14:paraId="5906CF30" w14:textId="77777777" w:rsidR="008626DD" w:rsidRDefault="008626DD" w:rsidP="008626DD">
      <w:pPr>
        <w:pStyle w:val="PR2"/>
      </w:pPr>
      <w:r>
        <w:t xml:space="preserve">Onde indicado, fornecer atuador para falhar em um fim-de-curso.</w:t>
      </w:r>
    </w:p>
    <w:p w14:paraId="754745EB" w14:textId="77777777" w:rsidR="008626DD" w:rsidRDefault="008626DD" w:rsidP="008626DD">
      <w:pPr>
        <w:pStyle w:val="PR2"/>
      </w:pPr>
      <w:r>
        <w:t xml:space="preserve">Mecanismo mecânico com retorno por mola para acionar o dispositivo controlado para um fim-de-curso (abrir ou fechar) em caso de perda de energia.  </w:t>
      </w:r>
    </w:p>
    <w:p w14:paraId="4A522E46" w14:textId="77777777" w:rsidR="008626DD" w:rsidRDefault="008626DD" w:rsidP="008626DD">
      <w:pPr>
        <w:pStyle w:val="PR2"/>
      </w:pPr>
      <w:r>
        <w:t xml:space="preserve">A função de segurança eletrônica deve incorporar um circuito de balanceamento ativo para manter taxas de carga iguais entre os supercapacitores.  A posição de falha de energia deve ser proporcionalmente ajustável entre 0 e 100% em incrementos de 10 graus com um atraso operacional de 2 segundos </w:t>
      </w:r>
      <w:r>
        <w:rPr>
          <w:b/>
        </w:rPr>
        <w:t xml:space="preserve">[Inserir tempo entre 0 e 10 segundos]</w:t>
      </w:r>
      <w:r>
        <w:t xml:space="preserve">.</w:t>
      </w:r>
    </w:p>
    <w:p w14:paraId="4DC60E78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Proteção contra sobrecarga integral:</w:t>
      </w:r>
    </w:p>
    <w:p w14:paraId="4225DFAB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Fornecer proteção eletrônica contra sobrecarga em toda a faixa de operação em ambas as direções.</w:t>
      </w:r>
    </w:p>
    <w:p w14:paraId="4202874D" w14:textId="086FC723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Fixação da válvula:</w:t>
      </w:r>
    </w:p>
    <w:p w14:paraId="392F53EA" w14:textId="18F6DA7B" w:rsidR="008626DD" w:rsidRDefault="008626DD" w:rsidP="008626DD">
      <w:pPr>
        <w:pStyle w:val="PR2"/>
        <w:tabs>
          <w:tab w:val="left" w:pos="1440"/>
        </w:tabs>
      </w:pPr>
      <w:r>
        <w:t xml:space="preserve">Fixar o atuador ao eixo de acionamento da válvula de forma a garantir a máxima transferência de potência e torque sem deslizamento.</w:t>
      </w:r>
    </w:p>
    <w:p w14:paraId="51286E02" w14:textId="34545AE6" w:rsidR="008626DD" w:rsidRDefault="008626DD" w:rsidP="00EB7DBD">
      <w:pPr>
        <w:pStyle w:val="PR2"/>
        <w:tabs>
          <w:tab w:val="left" w:pos="1440"/>
        </w:tabs>
      </w:pPr>
      <w:r>
        <w:t xml:space="preserve">Os atuadores podem ser mecânica e eletricamente posicionados em paralelo para aumentar o torque, se necessário.</w:t>
      </w:r>
    </w:p>
    <w:p w14:paraId="411A4667" w14:textId="53B72660" w:rsidR="008626DD" w:rsidRPr="008626DD" w:rsidRDefault="008626DD" w:rsidP="00EB7DBD">
      <w:pPr>
        <w:pStyle w:val="PR2"/>
        <w:tabs>
          <w:tab w:val="left" w:pos="1440"/>
        </w:tabs>
      </w:pPr>
      <w:r>
        <w:t xml:space="preserve">Braçadeira de porca dupla para parafuso-V com um suporte dentado em forma de V, acopla diretamente e é montada na haste da tampa da válvula; ou pad de montagem de acoplamento direto estilo ISO.</w:t>
      </w:r>
    </w:p>
    <w:p w14:paraId="280BA799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Temperatura e umidade:</w:t>
      </w:r>
    </w:p>
    <w:p w14:paraId="62296BAD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Temperatura: adequada para faixa de temperatura de operação encontrada pela aplicação com faixa mínima de temperatura de operação de </w:t>
      </w:r>
      <w:r>
        <w:rPr>
          <w:rStyle w:val="IP"/>
          <w:b/>
        </w:rPr>
        <w:t xml:space="preserve">[menos 22 a mais 122 graus F</w:t>
      </w:r>
      <w:r>
        <w:rPr>
          <w:rStyle w:val="SI"/>
          <w:b/>
        </w:rPr>
        <w:t xml:space="preserve"> ((menos 30 a mais 50 graus C)</w:t>
      </w:r>
      <w:r>
        <w:t xml:space="preserve">)].</w:t>
      </w:r>
    </w:p>
    <w:p w14:paraId="6A14B68B" w14:textId="77777777" w:rsidR="008626DD" w:rsidRDefault="008626DD" w:rsidP="008626DD">
      <w:pPr>
        <w:pStyle w:val="PR2"/>
        <w:tabs>
          <w:tab w:val="left" w:pos="1440"/>
        </w:tabs>
      </w:pPr>
      <w:r>
        <w:t xml:space="preserve">Umidade: adequada para a faixa de umidade encontrada pela aplicação; a faixa mínima de operação deve ser de 5 a 95% de umidade relativa, sem condensação.</w:t>
      </w:r>
    </w:p>
    <w:p w14:paraId="37ABE583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Caixa protetora:</w:t>
      </w:r>
    </w:p>
    <w:p w14:paraId="5890A576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Adequado para condições do ambiente encontradas pela aplicação.</w:t>
      </w:r>
    </w:p>
    <w:p w14:paraId="402875A9" w14:textId="77777777" w:rsidR="008626DD" w:rsidRDefault="008626DD" w:rsidP="008626DD">
      <w:pPr>
        <w:pStyle w:val="PR2"/>
        <w:tabs>
          <w:tab w:val="left" w:pos="1440"/>
        </w:tabs>
      </w:pPr>
      <w:r>
        <w:t xml:space="preserve">NEMA Tipo 1 para instalação interna em uma caixa protetora de equipamento.</w:t>
      </w:r>
    </w:p>
    <w:p w14:paraId="6B36AD68" w14:textId="77777777" w:rsidR="008626DD" w:rsidRDefault="008626DD" w:rsidP="008626DD">
      <w:pPr>
        <w:pStyle w:val="PR2"/>
        <w:tabs>
          <w:tab w:val="left" w:pos="1440"/>
        </w:tabs>
      </w:pPr>
      <w:r>
        <w:t xml:space="preserve">NEMA Tipo 2 para aplicações internas e protegidas.</w:t>
      </w:r>
    </w:p>
    <w:p w14:paraId="2BA766E5" w14:textId="77777777" w:rsidR="008626DD" w:rsidRDefault="008626DD" w:rsidP="008626DD">
      <w:pPr>
        <w:pStyle w:val="PR2"/>
        <w:tabs>
          <w:tab w:val="left" w:pos="1440"/>
        </w:tabs>
      </w:pPr>
      <w:r>
        <w:t xml:space="preserve">NEMA Tipo 4 ou Tipo 4X para aplicações ao ar livre e desprotegidas.</w:t>
      </w:r>
    </w:p>
    <w:p w14:paraId="50231943" w14:textId="77777777" w:rsidR="008626DD" w:rsidRDefault="008626DD" w:rsidP="008626DD">
      <w:pPr>
        <w:pStyle w:val="PR2"/>
        <w:tabs>
          <w:tab w:val="left" w:pos="1440"/>
        </w:tabs>
      </w:pPr>
      <w:r>
        <w:t xml:space="preserve">Fornecer um aquecedor e um controlador para a caixa protetora do atuador, quando exigido pela aplicação.</w:t>
      </w:r>
    </w:p>
    <w:p w14:paraId="6D8CF069" w14:textId="77777777" w:rsidR="008626DD" w:rsidRDefault="008626DD" w:rsidP="008626DD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Tempo do curso:</w:t>
      </w:r>
    </w:p>
    <w:p w14:paraId="52EFDA83" w14:textId="77777777" w:rsidR="008626DD" w:rsidRDefault="008626DD" w:rsidP="008626DD">
      <w:pPr>
        <w:pStyle w:val="PR2"/>
        <w:tabs>
          <w:tab w:val="left" w:pos="1440"/>
        </w:tabs>
        <w:spacing w:before="240"/>
      </w:pPr>
      <w:r>
        <w:t xml:space="preserve">Operar o damper de totalmente fechado para totalmente aberto dentro de </w:t>
      </w:r>
      <w:r>
        <w:rPr>
          <w:b/>
        </w:rPr>
        <w:t xml:space="preserve">[15</w:t>
      </w:r>
      <w:r>
        <w:t xml:space="preserve">] </w:t>
      </w:r>
      <w:r>
        <w:rPr>
          <w:b/>
        </w:rPr>
        <w:t xml:space="preserve">[60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</w:t>
      </w:r>
      <w:r>
        <w:rPr>
          <w:b/>
        </w:rPr>
        <w:t xml:space="preserve">[150</w:t>
      </w:r>
      <w:r>
        <w:t xml:space="preserve">] &lt;</w:t>
      </w:r>
      <w:r>
        <w:rPr>
          <w:b/>
        </w:rPr>
        <w:t xml:space="preserve">Inserir número&gt;</w:t>
      </w:r>
      <w:r>
        <w:t xml:space="preserve"> segundos.</w:t>
      </w:r>
    </w:p>
    <w:p w14:paraId="569EC2DB" w14:textId="77777777" w:rsidR="008626DD" w:rsidRDefault="008626DD" w:rsidP="008626DD">
      <w:pPr>
        <w:pStyle w:val="PR2"/>
        <w:tabs>
          <w:tab w:val="left" w:pos="1440"/>
        </w:tabs>
      </w:pPr>
      <w:r>
        <w:t xml:space="preserve">Operar o damper de totalmente aberto para totalmente fechado dentro de </w:t>
      </w:r>
      <w:r>
        <w:rPr>
          <w:b/>
        </w:rPr>
        <w:t xml:space="preserve">[15</w:t>
      </w:r>
      <w:r>
        <w:t xml:space="preserve">] </w:t>
      </w:r>
      <w:r>
        <w:rPr>
          <w:b/>
        </w:rPr>
        <w:t xml:space="preserve">[60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</w:t>
      </w:r>
      <w:r>
        <w:rPr>
          <w:b/>
        </w:rPr>
        <w:t xml:space="preserve">[150</w:t>
      </w:r>
      <w:r>
        <w:t xml:space="preserve">] &lt;</w:t>
      </w:r>
      <w:r>
        <w:rPr>
          <w:b/>
        </w:rPr>
        <w:t xml:space="preserve">Inserir número&gt;</w:t>
      </w:r>
      <w:r>
        <w:t xml:space="preserve"> segundos.</w:t>
      </w:r>
    </w:p>
    <w:p w14:paraId="23A641A6" w14:textId="77777777" w:rsidR="008626DD" w:rsidRDefault="008626DD" w:rsidP="008626DD">
      <w:pPr>
        <w:pStyle w:val="PR2"/>
        <w:tabs>
          <w:tab w:val="left" w:pos="1440"/>
        </w:tabs>
      </w:pPr>
      <w:r>
        <w:t xml:space="preserve">Mover o damper para a posição de emergência dentro de </w:t>
      </w:r>
      <w:r>
        <w:rPr>
          <w:b/>
        </w:rPr>
        <w:t xml:space="preserve">[5</w:t>
      </w:r>
      <w:r>
        <w:t xml:space="preserve">] </w:t>
      </w:r>
      <w:r>
        <w:rPr>
          <w:b/>
        </w:rPr>
        <w:t xml:space="preserve">[15</w:t>
      </w:r>
      <w:r>
        <w:t xml:space="preserve">] </w:t>
      </w:r>
      <w:r>
        <w:rPr>
          <w:b/>
        </w:rPr>
        <w:t xml:space="preserve">[30</w:t>
      </w:r>
      <w:r>
        <w:t xml:space="preserve">] &lt;</w:t>
      </w:r>
      <w:r>
        <w:rPr>
          <w:b/>
        </w:rPr>
        <w:t xml:space="preserve">Inserir número&gt;</w:t>
      </w:r>
      <w:r>
        <w:t xml:space="preserve"> segundos.</w:t>
      </w:r>
    </w:p>
    <w:p w14:paraId="3C313AF9" w14:textId="77777777" w:rsidR="008626DD" w:rsidRDefault="008626DD" w:rsidP="008626DD">
      <w:pPr>
        <w:pStyle w:val="PR2"/>
        <w:tabs>
          <w:tab w:val="left" w:pos="1440"/>
        </w:tabs>
      </w:pPr>
      <w:r>
        <w:t xml:space="preserve">Selecionar a velocidade de operação para ser compatível com a operação do equipamento e do sistema.</w:t>
      </w:r>
    </w:p>
    <w:p w14:paraId="47B028BD" w14:textId="77777777" w:rsidR="008626DD" w:rsidRDefault="008626DD" w:rsidP="008626DD">
      <w:pPr>
        <w:pStyle w:val="PR2"/>
        <w:tabs>
          <w:tab w:val="left" w:pos="1440"/>
        </w:tabs>
      </w:pPr>
      <w:r>
        <w:t xml:space="preserve">Os atuadores que operam em sistemas de controle de fumaça estão em conformidade com o código vigente e as exigências da NFPA.</w:t>
      </w:r>
    </w:p>
    <w:p w14:paraId="4C17C309" w14:textId="77777777" w:rsidR="008626DD" w:rsidRDefault="008626DD" w:rsidP="008626DD">
      <w:pPr>
        <w:pStyle w:val="PR2"/>
        <w:numPr>
          <w:ilvl w:val="0"/>
          <w:numId w:val="0"/>
        </w:numPr>
        <w:tabs>
          <w:tab w:val="left" w:pos="1440"/>
        </w:tabs>
        <w:ind w:left="1440"/>
      </w:pPr>
    </w:p>
    <w:p w14:paraId="46A20B15" w14:textId="77777777" w:rsidR="008626DD" w:rsidRPr="00FC4945" w:rsidRDefault="008626DD" w:rsidP="008626DD">
      <w:pPr>
        <w:pStyle w:val="PR2"/>
        <w:numPr>
          <w:ilvl w:val="4"/>
          <w:numId w:val="1"/>
        </w:numPr>
        <w:tabs>
          <w:tab w:val="left" w:pos="1440"/>
        </w:tabs>
        <w:rPr>
          <w:b/>
        </w:rPr>
      </w:pPr>
      <w:r>
        <w:rPr>
          <w:b/>
        </w:rPr>
        <w:t xml:space="preserve">Atuador endereçável opcional</w:t>
      </w:r>
      <w:r>
        <w:rPr>
          <w:b/>
        </w:rPr>
        <w:t xml:space="preserve"> </w:t>
      </w:r>
    </w:p>
    <w:p w14:paraId="51900429" w14:textId="77777777" w:rsidR="008626DD" w:rsidRPr="00947E9F" w:rsidRDefault="008626DD" w:rsidP="008626DD">
      <w:pPr>
        <w:pStyle w:val="PR2"/>
        <w:rPr>
          <w:b/>
        </w:rPr>
      </w:pPr>
      <w:r>
        <w:rPr>
          <w:b/>
        </w:rPr>
        <w:t xml:space="preserve">Controlado via BACnet MS/TP ou Modbus RTU.</w:t>
      </w:r>
    </w:p>
    <w:p w14:paraId="1CFC8970" w14:textId="77777777" w:rsidR="008626DD" w:rsidRPr="00947E9F" w:rsidRDefault="008626DD" w:rsidP="008626DD">
      <w:pPr>
        <w:pStyle w:val="PR3"/>
      </w:pPr>
      <w:r>
        <w:t xml:space="preserve">Conversor interno para um sensor (opcional) (sensor ativo ou contato switch) para transmissão do sinal do sensor para um sistema de nível superior.</w:t>
      </w:r>
    </w:p>
    <w:p w14:paraId="1F3160C9" w14:textId="77777777" w:rsidR="008626DD" w:rsidRPr="00FC4945" w:rsidRDefault="008626DD" w:rsidP="008626DD">
      <w:pPr>
        <w:pStyle w:val="PR2"/>
        <w:rPr>
          <w:b/>
        </w:rPr>
      </w:pPr>
      <w:r>
        <w:rPr>
          <w:b/>
        </w:rPr>
        <w:t xml:space="preserve">Controlado por meio da nuvem, BACnet IP ou Modbus TCP.</w:t>
      </w:r>
    </w:p>
    <w:p w14:paraId="445AC35B" w14:textId="704225D7" w:rsidR="008626DD" w:rsidRPr="00BA33BF" w:rsidRDefault="008626DD" w:rsidP="008626DD">
      <w:pPr>
        <w:pStyle w:val="PR3"/>
      </w:pPr>
      <w:r>
        <w:t xml:space="preserve">Conversor interno para dois sensores (opcional) (sensor passivo, sensor ativo ou contato switch) para transmissão do sinal do sensor para um sistema de nível superior.</w:t>
      </w:r>
    </w:p>
    <w:p w14:paraId="4F419436" w14:textId="131822C7" w:rsidR="00C95F22" w:rsidRDefault="00C95F22" w:rsidP="00F766F7">
      <w:pPr>
        <w:pStyle w:val="ART"/>
        <w:numPr>
          <w:ilvl w:val="0"/>
          <w:numId w:val="0"/>
        </w:numPr>
        <w:ind w:left="864"/>
      </w:pPr>
    </w:p>
    <w:p w14:paraId="217CF5EF" w14:textId="1FFADDF9" w:rsidR="00C95F22" w:rsidRDefault="00C95F22" w:rsidP="00F766F7">
      <w:pPr>
        <w:pStyle w:val="ART"/>
        <w:numPr>
          <w:ilvl w:val="0"/>
          <w:numId w:val="0"/>
        </w:numPr>
        <w:ind w:left="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7E47D" wp14:editId="4731E688">
                <wp:simplePos x="0" y="0"/>
                <wp:positionH relativeFrom="margin">
                  <wp:align>center</wp:align>
                </wp:positionH>
                <wp:positionV relativeFrom="paragraph">
                  <wp:posOffset>56661</wp:posOffset>
                </wp:positionV>
                <wp:extent cx="5486400" cy="406082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06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6519" w14:textId="77777777" w:rsidR="00C95F22" w:rsidRPr="004F282A" w:rsidRDefault="00C95F22" w:rsidP="00C95F22">
                            <w:pPr>
                              <w:pStyle w:val="Header"/>
                              <w:shd w:val="clear" w:color="auto" w:fill="FF6600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FF6600"/>
                              </w:rPr>
                              <w:t xml:space="preserve">A ESPECIFICAÇÃO DE VÁLVULAS DE CONTROLE INDEPENDENTES DE PRESSÃO REQUER OS SEGUINTES ACRÉSCIMOS PARA AS SEÇÕES 232113 E 230593.</w:t>
                            </w:r>
                          </w:p>
                          <w:p w14:paraId="28B23FF5" w14:textId="77777777" w:rsidR="00C95F22" w:rsidRPr="003D2406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highlight w:val="yellow"/>
                              </w:rPr>
                            </w:pPr>
                          </w:p>
                          <w:p w14:paraId="594C659B" w14:textId="77777777" w:rsidR="00C95F22" w:rsidRPr="00930DC5" w:rsidRDefault="00C95F22" w:rsidP="00C95F22">
                            <w:pPr>
                              <w:pStyle w:val="Header"/>
                              <w:shd w:val="clear" w:color="auto" w:fill="CCCCCC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Cs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0"/>
                              </w:rPr>
                              <w:t xml:space="preserve">A ser inserido na seção 232113 – TUBULAÇÃO HIDRÔNICA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0"/>
                              </w:rPr>
                              <w:t xml:space="preserve"> </w:t>
                            </w:r>
                          </w:p>
                          <w:p w14:paraId="62E2CFB6" w14:textId="77777777" w:rsidR="00C95F22" w:rsidRPr="00930DC5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3247623E" w14:textId="77777777" w:rsidR="00C95F22" w:rsidRPr="007B377A" w:rsidRDefault="00C95F22" w:rsidP="00C95F22">
                            <w:pPr>
                              <w:pStyle w:val="Header"/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VÁLVULAS DE CONTROLE</w:t>
                            </w:r>
                          </w:p>
                          <w:p w14:paraId="7790B84A" w14:textId="77777777" w:rsidR="00C95F22" w:rsidRPr="007B377A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05FAF1F0" w14:textId="77777777" w:rsidR="00C95F22" w:rsidRPr="00930DC5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990" w:hanging="270"/>
                            </w:pPr>
                            <w:r>
                              <w:t xml:space="preserve">K.  Válvulas de Balanceamento Calibrado e Válvulas Automáticas de Controle de Vazão não serão usadas em que estejam instaladas válvulas de controle independentes de pressão.  </w:t>
                            </w:r>
                          </w:p>
                          <w:p w14:paraId="07202BD4" w14:textId="77777777" w:rsidR="00C95F22" w:rsidRPr="00930DC5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783E1ADC" w14:textId="77777777" w:rsidR="00C95F22" w:rsidRPr="00930DC5" w:rsidRDefault="00C95F22" w:rsidP="00C95F22">
                            <w:pPr>
                              <w:pStyle w:val="Header"/>
                              <w:shd w:val="clear" w:color="auto" w:fill="CCCCCC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Cs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0"/>
                              </w:rPr>
                              <w:t xml:space="preserve">A ser inserido na Seção 230593 - TESTE, AJUSTE E BALANCEAMENTO PARA AVAC</w:t>
                            </w:r>
                          </w:p>
                          <w:p w14:paraId="019968A1" w14:textId="77777777" w:rsidR="00C95F22" w:rsidRPr="00930DC5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754FA1F5" w14:textId="77777777" w:rsidR="00C95F22" w:rsidRPr="007B377A" w:rsidRDefault="00C95F22" w:rsidP="00C95F22">
                            <w:pPr>
                              <w:pStyle w:val="Header"/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PROCEDIMENTO PARA SISTEMAS HIDRÔNICOS</w:t>
                            </w:r>
                          </w:p>
                          <w:p w14:paraId="0B051A10" w14:textId="77777777" w:rsidR="00C95F22" w:rsidRPr="007B377A" w:rsidRDefault="00C95F22" w:rsidP="00C95F2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</w:p>
                          <w:p w14:paraId="5DC57F99" w14:textId="663A2BB8" w:rsidR="00C95F22" w:rsidRPr="007B377A" w:rsidRDefault="00C95F22" w:rsidP="00C95F22">
                            <w:pPr>
                              <w:pStyle w:val="Header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szCs w:val="20"/>
                              </w:rPr>
                            </w:pPr>
                            <w:r>
                              <w:t xml:space="preserve">Sistemas instalados com válvulas de controle independentes de pressão não precisarão de balanceamento de sistema hidrônico de nível terminal.  </w:t>
                            </w:r>
                            <w:r>
                              <w:rPr>
                                <w:b/>
                              </w:rPr>
                              <w:t xml:space="preserve">[Verificar instalação em campo e faixa de pressão diferencial de operação de todas as válvulas de controle independentes de pressão]. [A vazão total do sistema deverá estar na faixa de +/-10% do projeto de sistema]. [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10%</w:t>
                            </w:r>
                            <w:r>
                              <w:rPr>
                                <w:b/>
                              </w:rPr>
                              <w:t xml:space="preserve">] [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20%</w:t>
                            </w:r>
                            <w:r>
                              <w:rPr>
                                <w:b/>
                              </w:rPr>
                              <w:t xml:space="preserve">] [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25%</w:t>
                            </w:r>
                            <w:r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&lt;Inserir Percentual&gt; do produto instalado total deverá ser aleatoriamente verificado em relação à conformidade individual.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  <w:t xml:space="preserve">As localizações exatas do produto testado deverão ser coordenadas com o engenheiro de projeto.] Quaisquer ajustes individuais do conjunto da válvula independente de pressão (combinação de válvula e atuador) às condições em campo serão realizados utilizando o procedimento documentado de válvulas de controle independentes de pressão do fabricante, de acordo com as diretrizes da Agência Nacional de Equilíbrio Ambiental (National Environmental Balancing Bureau, NEBB) e da Agência de Testes de Balanceamento de Ajustes (Testing Adjusting Balancing Bureau, TABB)]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CBCFBBA" w14:textId="77777777" w:rsidR="00C95F22" w:rsidRDefault="00C95F22" w:rsidP="00C95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7E4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45pt;width:6in;height:31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">
                <v:textbox>
                  <w:txbxContent>
                    <w:p w14:paraId="328B6519" w14:textId="77777777" w:rsidR="00C95F22" w:rsidRPr="004F282A" w:rsidRDefault="00C95F22" w:rsidP="00C95F22">
                      <w:pPr>
                        <w:pStyle w:val="Header"/>
                        <w:shd w:val="clear" w:color="auto" w:fill="FF6600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hd w:val="clear" w:color="auto" w:fill="FF6600"/>
                        </w:rPr>
                        <w:t xml:space="preserve">A ESPECIFICAÇÃO DE VÁLVULAS DE CONTROLE INDEPENDENTES DE PRESSÃO REQUER OS SEGUINTES ACRÉSCIMOS PARA AS SEÇÕES 232113 E 230593.</w:t>
                      </w:r>
                    </w:p>
                    <w:p w14:paraId="28B23FF5" w14:textId="77777777" w:rsidR="00C95F22" w:rsidRPr="003D2406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highlight w:val="yellow"/>
                        </w:rPr>
                      </w:pPr>
                    </w:p>
                    <w:p w14:paraId="594C659B" w14:textId="77777777" w:rsidR="00C95F22" w:rsidRPr="00930DC5" w:rsidRDefault="00C95F22" w:rsidP="00C95F22">
                      <w:pPr>
                        <w:pStyle w:val="Header"/>
                        <w:shd w:val="clear" w:color="auto" w:fill="CCCCCC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Cs/>
                          <w:iC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Cs w:val="20"/>
                        </w:rPr>
                        <w:t xml:space="preserve">A ser inserido na seção 232113 – TUBULAÇÃO HIDRÔNICA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0"/>
                        </w:rPr>
                        <w:t xml:space="preserve"> </w:t>
                      </w:r>
                    </w:p>
                    <w:p w14:paraId="62E2CFB6" w14:textId="77777777" w:rsidR="00C95F22" w:rsidRPr="00930DC5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3247623E" w14:textId="77777777" w:rsidR="00C95F22" w:rsidRPr="007B377A" w:rsidRDefault="00C95F22" w:rsidP="00C95F22">
                      <w:pPr>
                        <w:pStyle w:val="Header"/>
                        <w:numPr>
                          <w:ilvl w:val="1"/>
                          <w:numId w:val="8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VÁLVULAS DE CONTROLE</w:t>
                      </w:r>
                    </w:p>
                    <w:p w14:paraId="7790B84A" w14:textId="77777777" w:rsidR="00C95F22" w:rsidRPr="007B377A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05FAF1F0" w14:textId="77777777" w:rsidR="00C95F22" w:rsidRPr="00930DC5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990" w:hanging="270"/>
                      </w:pPr>
                      <w:r>
                        <w:t xml:space="preserve">K.  Válvulas de Balanceamento Calibrado e Válvulas Automáticas de Controle de Vazão não serão usadas em que estejam instaladas válvulas de controle independentes de pressão.  </w:t>
                      </w:r>
                    </w:p>
                    <w:p w14:paraId="07202BD4" w14:textId="77777777" w:rsidR="00C95F22" w:rsidRPr="00930DC5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783E1ADC" w14:textId="77777777" w:rsidR="00C95F22" w:rsidRPr="00930DC5" w:rsidRDefault="00C95F22" w:rsidP="00C95F22">
                      <w:pPr>
                        <w:pStyle w:val="Header"/>
                        <w:shd w:val="clear" w:color="auto" w:fill="CCCCCC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Cs/>
                          <w:iC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Cs w:val="20"/>
                        </w:rPr>
                        <w:t xml:space="preserve">A ser inserido na Seção 230593 - TESTE, AJUSTE E BALANCEAMENTO PARA AVAC</w:t>
                      </w:r>
                    </w:p>
                    <w:p w14:paraId="019968A1" w14:textId="77777777" w:rsidR="00C95F22" w:rsidRPr="00930DC5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754FA1F5" w14:textId="77777777" w:rsidR="00C95F22" w:rsidRPr="007B377A" w:rsidRDefault="00C95F22" w:rsidP="00C95F22">
                      <w:pPr>
                        <w:pStyle w:val="Header"/>
                        <w:numPr>
                          <w:ilvl w:val="1"/>
                          <w:numId w:val="9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PROCEDIMENTO PARA SISTEMAS HIDRÔNICOS</w:t>
                      </w:r>
                    </w:p>
                    <w:p w14:paraId="0B051A10" w14:textId="77777777" w:rsidR="00C95F22" w:rsidRPr="007B377A" w:rsidRDefault="00C95F22" w:rsidP="00C95F2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</w:p>
                    <w:p w14:paraId="5DC57F99" w14:textId="663A2BB8" w:rsidR="00C95F22" w:rsidRPr="007B377A" w:rsidRDefault="00C95F22" w:rsidP="00C95F22">
                      <w:pPr>
                        <w:pStyle w:val="Header"/>
                        <w:numPr>
                          <w:ilvl w:val="0"/>
                          <w:numId w:val="10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szCs w:val="20"/>
                        </w:rPr>
                      </w:pPr>
                      <w:r>
                        <w:t xml:space="preserve">Sistemas instalados com válvulas de controle independentes de pressão não precisarão de balanceamento de sistema hidrônico de nível terminal.  </w:t>
                      </w:r>
                      <w:r>
                        <w:rPr>
                          <w:b/>
                        </w:rPr>
                        <w:t xml:space="preserve">[Verificar instalação em campo e faixa de pressão diferencial de operação de todas as válvulas de controle independentes de pressão]. [A vazão total do sistema deverá estar na faixa de +/-10% do projeto de sistema]. [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10%</w:t>
                      </w:r>
                      <w:r>
                        <w:rPr>
                          <w:b/>
                        </w:rPr>
                        <w:t xml:space="preserve">] [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20%</w:t>
                      </w:r>
                      <w:r>
                        <w:rPr>
                          <w:b/>
                        </w:rPr>
                        <w:t xml:space="preserve">] [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25%</w:t>
                      </w:r>
                      <w:r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  <w:szCs w:val="20"/>
                        </w:rPr>
                        <w:t xml:space="preserve">&lt;Inserir Percentual&gt; do produto instalado total deverá ser aleatoriamente verificado em relação à conformidade individual.</w:t>
                      </w:r>
                      <w:r>
                        <w:rPr>
                          <w:b/>
                          <w:szCs w:val="20"/>
                        </w:rPr>
                        <w:t xml:space="preserve">  </w:t>
                      </w:r>
                      <w:r>
                        <w:rPr>
                          <w:b w:val="1"/>
                          <w:bCs w:val="1"/>
                        </w:rPr>
                        <w:t xml:space="preserve">As localizações exatas do produto testado deverão ser coordenadas com o engenheiro de projeto.] Quaisquer ajustes individuais do conjunto da válvula independente de pressão (combinação de válvula e atuador) às condições em campo serão realizados utilizando o procedimento documentado de válvulas de controle independentes de pressão do fabricante, de acordo com as diretrizes da Agência Nacional de Equilíbrio Ambiental (National Environmental Balancing Bureau, NEBB) e da Agência de Testes de Balanceamento de Ajustes (Testing Adjusting Balancing Bureau, TABB)]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CBCFBBA" w14:textId="77777777" w:rsidR="00C95F22" w:rsidRDefault="00C95F22" w:rsidP="00C95F22"/>
                  </w:txbxContent>
                </v:textbox>
                <w10:wrap anchorx="margin"/>
              </v:shape>
            </w:pict>
          </mc:Fallback>
        </mc:AlternateContent>
      </w:r>
    </w:p>
    <w:p w14:paraId="06986949" w14:textId="3A4F6448" w:rsidR="00C95F22" w:rsidRDefault="00C95F22" w:rsidP="00F766F7">
      <w:pPr>
        <w:pStyle w:val="ART"/>
        <w:numPr>
          <w:ilvl w:val="0"/>
          <w:numId w:val="0"/>
        </w:numPr>
        <w:ind w:left="864"/>
      </w:pPr>
    </w:p>
    <w:p w14:paraId="004A2361" w14:textId="538D8266" w:rsidR="00C95F22" w:rsidRDefault="00C95F22" w:rsidP="00F766F7">
      <w:pPr>
        <w:pStyle w:val="ART"/>
        <w:numPr>
          <w:ilvl w:val="0"/>
          <w:numId w:val="0"/>
        </w:numPr>
        <w:ind w:left="864"/>
      </w:pPr>
    </w:p>
    <w:p w14:paraId="7149AAB2" w14:textId="3CCAB06C" w:rsidR="00C95F22" w:rsidRDefault="00C95F22" w:rsidP="00C95F22">
      <w:pPr>
        <w:pStyle w:val="ART"/>
        <w:numPr>
          <w:ilvl w:val="0"/>
          <w:numId w:val="0"/>
        </w:numPr>
      </w:pPr>
    </w:p>
    <w:p w14:paraId="032B1DDB" w14:textId="1E73AC43" w:rsidR="00C95F22" w:rsidRDefault="00C95F22" w:rsidP="00C95F22">
      <w:pPr>
        <w:pStyle w:val="ART"/>
        <w:numPr>
          <w:ilvl w:val="0"/>
          <w:numId w:val="0"/>
        </w:numPr>
      </w:pPr>
    </w:p>
    <w:p w14:paraId="42D40971" w14:textId="41E20139" w:rsidR="000741EF" w:rsidRDefault="000741EF" w:rsidP="00C95F22">
      <w:pPr>
        <w:pStyle w:val="ART"/>
        <w:numPr>
          <w:ilvl w:val="0"/>
          <w:numId w:val="0"/>
        </w:numPr>
      </w:pPr>
    </w:p>
    <w:sectPr w:rsidR="000741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A69C" w14:textId="77777777" w:rsidR="000F642A" w:rsidRDefault="000F642A" w:rsidP="0059760C">
      <w:pPr>
        <w:spacing w:after="0" w:line="240" w:lineRule="auto"/>
      </w:pPr>
      <w:r>
        <w:separator/>
      </w:r>
    </w:p>
  </w:endnote>
  <w:endnote w:type="continuationSeparator" w:id="0">
    <w:p w14:paraId="2A77727C" w14:textId="77777777" w:rsidR="000F642A" w:rsidRDefault="000F642A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6D1C" w14:textId="3FD6C2E2" w:rsidR="00D91D10" w:rsidRDefault="00F13DD7">
    <w:pPr>
      <w:pStyle w:val="Footer"/>
    </w:pPr>
    <w:r>
      <w:t xml:space="preserve">série pi e ev (08272024)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195A" w14:textId="77777777" w:rsidR="000F642A" w:rsidRDefault="000F642A" w:rsidP="0059760C">
      <w:pPr>
        <w:spacing w:after="0" w:line="240" w:lineRule="auto"/>
      </w:pPr>
      <w:r>
        <w:separator/>
      </w:r>
    </w:p>
  </w:footnote>
  <w:footnote w:type="continuationSeparator" w:id="0">
    <w:p w14:paraId="3BA02C3C" w14:textId="77777777" w:rsidR="000F642A" w:rsidRDefault="000F642A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C8F" w14:textId="0D4D77E9" w:rsidR="00D91D10" w:rsidRDefault="00D91D1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F9BB6" wp14:editId="42F35D4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456"/>
        </w:tabs>
        <w:ind w:left="3456" w:hanging="576"/>
      </w:pPr>
      <w:rPr>
        <w:rFonts w:hint="default"/>
      </w:rPr>
    </w:lvl>
  </w:abstractNum>
  <w:abstractNum w:abstractNumId="1" w15:restartNumberingAfterBreak="0">
    <w:nsid w:val="041D72ED"/>
    <w:multiLevelType w:val="hybridMultilevel"/>
    <w:tmpl w:val="20828C14"/>
    <w:lvl w:ilvl="0" w:tplc="122EB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FF39B5"/>
    <w:multiLevelType w:val="hybridMultilevel"/>
    <w:tmpl w:val="3AA2C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1ED3"/>
    <w:multiLevelType w:val="multilevel"/>
    <w:tmpl w:val="8D62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BC77C7"/>
    <w:multiLevelType w:val="multilevel"/>
    <w:tmpl w:val="9984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CC605C"/>
    <w:multiLevelType w:val="multilevel"/>
    <w:tmpl w:val="C96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F2709"/>
    <w:multiLevelType w:val="multilevel"/>
    <w:tmpl w:val="97422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50969039">
    <w:abstractNumId w:val="0"/>
  </w:num>
  <w:num w:numId="2" w16cid:durableId="1114057273">
    <w:abstractNumId w:val="4"/>
  </w:num>
  <w:num w:numId="3" w16cid:durableId="460071821">
    <w:abstractNumId w:val="0"/>
  </w:num>
  <w:num w:numId="4" w16cid:durableId="15208968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2603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00379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2304139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2026706551">
    <w:abstractNumId w:val="5"/>
  </w:num>
  <w:num w:numId="9" w16cid:durableId="489059139">
    <w:abstractNumId w:val="2"/>
  </w:num>
  <w:num w:numId="10" w16cid:durableId="1127357331">
    <w:abstractNumId w:val="12"/>
  </w:num>
  <w:num w:numId="11" w16cid:durableId="9912876">
    <w:abstractNumId w:val="10"/>
  </w:num>
  <w:num w:numId="12" w16cid:durableId="1001392087">
    <w:abstractNumId w:val="3"/>
  </w:num>
  <w:num w:numId="13" w16cid:durableId="13743108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19243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257716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25054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894723">
    <w:abstractNumId w:val="7"/>
  </w:num>
  <w:num w:numId="18" w16cid:durableId="1638603655">
    <w:abstractNumId w:val="13"/>
  </w:num>
  <w:num w:numId="19" w16cid:durableId="1042293762">
    <w:abstractNumId w:val="1"/>
  </w:num>
  <w:num w:numId="20" w16cid:durableId="2005694617">
    <w:abstractNumId w:val="6"/>
  </w:num>
  <w:num w:numId="21" w16cid:durableId="2051490052">
    <w:abstractNumId w:val="9"/>
  </w:num>
  <w:num w:numId="22" w16cid:durableId="1510832918">
    <w:abstractNumId w:val="8"/>
  </w:num>
  <w:num w:numId="23" w16cid:durableId="1279681569">
    <w:abstractNumId w:val="11"/>
  </w:num>
  <w:num w:numId="24" w16cid:durableId="110915724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0BDA"/>
    <w:rsid w:val="000036B1"/>
    <w:rsid w:val="0000563C"/>
    <w:rsid w:val="00007F6D"/>
    <w:rsid w:val="00025006"/>
    <w:rsid w:val="000465EC"/>
    <w:rsid w:val="00055115"/>
    <w:rsid w:val="00057BD3"/>
    <w:rsid w:val="00065721"/>
    <w:rsid w:val="000741EF"/>
    <w:rsid w:val="00077273"/>
    <w:rsid w:val="00091D04"/>
    <w:rsid w:val="000932BC"/>
    <w:rsid w:val="000A665A"/>
    <w:rsid w:val="000A6E01"/>
    <w:rsid w:val="000A7B6D"/>
    <w:rsid w:val="000A7C91"/>
    <w:rsid w:val="000C680A"/>
    <w:rsid w:val="000C701F"/>
    <w:rsid w:val="000D1895"/>
    <w:rsid w:val="000E043A"/>
    <w:rsid w:val="000E68A7"/>
    <w:rsid w:val="000F04EF"/>
    <w:rsid w:val="000F642A"/>
    <w:rsid w:val="001073B5"/>
    <w:rsid w:val="00117CF6"/>
    <w:rsid w:val="00120C46"/>
    <w:rsid w:val="001256CC"/>
    <w:rsid w:val="0012762C"/>
    <w:rsid w:val="00132615"/>
    <w:rsid w:val="00134848"/>
    <w:rsid w:val="00134D21"/>
    <w:rsid w:val="00134D96"/>
    <w:rsid w:val="00141753"/>
    <w:rsid w:val="001420D5"/>
    <w:rsid w:val="00150F9F"/>
    <w:rsid w:val="00157937"/>
    <w:rsid w:val="00161475"/>
    <w:rsid w:val="001737A9"/>
    <w:rsid w:val="001757A1"/>
    <w:rsid w:val="0019228C"/>
    <w:rsid w:val="0019270A"/>
    <w:rsid w:val="00194B94"/>
    <w:rsid w:val="001A1EB9"/>
    <w:rsid w:val="001A2ADB"/>
    <w:rsid w:val="001B072D"/>
    <w:rsid w:val="001B1D9B"/>
    <w:rsid w:val="001B557A"/>
    <w:rsid w:val="001B7881"/>
    <w:rsid w:val="001C34BF"/>
    <w:rsid w:val="001C60C6"/>
    <w:rsid w:val="001C7631"/>
    <w:rsid w:val="001D62EF"/>
    <w:rsid w:val="001F6096"/>
    <w:rsid w:val="001F620D"/>
    <w:rsid w:val="001F6E2D"/>
    <w:rsid w:val="001F72D0"/>
    <w:rsid w:val="00207239"/>
    <w:rsid w:val="0020748D"/>
    <w:rsid w:val="00225BA1"/>
    <w:rsid w:val="00230FB3"/>
    <w:rsid w:val="00270DDA"/>
    <w:rsid w:val="00284605"/>
    <w:rsid w:val="00294884"/>
    <w:rsid w:val="00295C24"/>
    <w:rsid w:val="002A7123"/>
    <w:rsid w:val="002C04B7"/>
    <w:rsid w:val="002D5699"/>
    <w:rsid w:val="002D60CD"/>
    <w:rsid w:val="002E1D00"/>
    <w:rsid w:val="002E59A4"/>
    <w:rsid w:val="002F1F51"/>
    <w:rsid w:val="002F3A27"/>
    <w:rsid w:val="0031555F"/>
    <w:rsid w:val="003161B9"/>
    <w:rsid w:val="00321203"/>
    <w:rsid w:val="0032484F"/>
    <w:rsid w:val="00332D94"/>
    <w:rsid w:val="00355DB7"/>
    <w:rsid w:val="00362AB6"/>
    <w:rsid w:val="00370616"/>
    <w:rsid w:val="003A0B55"/>
    <w:rsid w:val="003A7269"/>
    <w:rsid w:val="003B0D10"/>
    <w:rsid w:val="003F0D88"/>
    <w:rsid w:val="003F70A9"/>
    <w:rsid w:val="004064C6"/>
    <w:rsid w:val="00411600"/>
    <w:rsid w:val="0042171A"/>
    <w:rsid w:val="00421DF6"/>
    <w:rsid w:val="00434479"/>
    <w:rsid w:val="00436D48"/>
    <w:rsid w:val="0046170E"/>
    <w:rsid w:val="00465811"/>
    <w:rsid w:val="00474BB7"/>
    <w:rsid w:val="0047629E"/>
    <w:rsid w:val="00481219"/>
    <w:rsid w:val="004878B0"/>
    <w:rsid w:val="004914A9"/>
    <w:rsid w:val="00495087"/>
    <w:rsid w:val="00497E44"/>
    <w:rsid w:val="004B081A"/>
    <w:rsid w:val="004B132F"/>
    <w:rsid w:val="004C068F"/>
    <w:rsid w:val="004D27BA"/>
    <w:rsid w:val="004D5775"/>
    <w:rsid w:val="004D58A7"/>
    <w:rsid w:val="004E1701"/>
    <w:rsid w:val="004E32A6"/>
    <w:rsid w:val="00512868"/>
    <w:rsid w:val="00512E47"/>
    <w:rsid w:val="005146EF"/>
    <w:rsid w:val="00523306"/>
    <w:rsid w:val="00525CD4"/>
    <w:rsid w:val="0053443E"/>
    <w:rsid w:val="00534C02"/>
    <w:rsid w:val="005435F8"/>
    <w:rsid w:val="00546E0C"/>
    <w:rsid w:val="0054748F"/>
    <w:rsid w:val="00552D4E"/>
    <w:rsid w:val="005627F6"/>
    <w:rsid w:val="00594B87"/>
    <w:rsid w:val="0059760C"/>
    <w:rsid w:val="00597AF8"/>
    <w:rsid w:val="005A491D"/>
    <w:rsid w:val="005A7700"/>
    <w:rsid w:val="005B0436"/>
    <w:rsid w:val="005B180F"/>
    <w:rsid w:val="00625AA3"/>
    <w:rsid w:val="006315A1"/>
    <w:rsid w:val="006335E4"/>
    <w:rsid w:val="0063398D"/>
    <w:rsid w:val="0063702D"/>
    <w:rsid w:val="0065158E"/>
    <w:rsid w:val="00655D0F"/>
    <w:rsid w:val="006572EE"/>
    <w:rsid w:val="0066094D"/>
    <w:rsid w:val="006619BC"/>
    <w:rsid w:val="00665B65"/>
    <w:rsid w:val="0069199A"/>
    <w:rsid w:val="006A12D5"/>
    <w:rsid w:val="006B242C"/>
    <w:rsid w:val="006B6F53"/>
    <w:rsid w:val="006C1F11"/>
    <w:rsid w:val="006E556F"/>
    <w:rsid w:val="00703E5E"/>
    <w:rsid w:val="00707BD0"/>
    <w:rsid w:val="0073572E"/>
    <w:rsid w:val="00735B98"/>
    <w:rsid w:val="0074255B"/>
    <w:rsid w:val="00747038"/>
    <w:rsid w:val="00750BDC"/>
    <w:rsid w:val="00750D51"/>
    <w:rsid w:val="00764C8C"/>
    <w:rsid w:val="00776D50"/>
    <w:rsid w:val="007823A9"/>
    <w:rsid w:val="00785013"/>
    <w:rsid w:val="0078691E"/>
    <w:rsid w:val="00795DD7"/>
    <w:rsid w:val="007A23FE"/>
    <w:rsid w:val="007B219A"/>
    <w:rsid w:val="007C09C4"/>
    <w:rsid w:val="007C4E5E"/>
    <w:rsid w:val="007D0250"/>
    <w:rsid w:val="007F4B98"/>
    <w:rsid w:val="00807DE1"/>
    <w:rsid w:val="00816F1E"/>
    <w:rsid w:val="00820E9F"/>
    <w:rsid w:val="008270EC"/>
    <w:rsid w:val="0083254A"/>
    <w:rsid w:val="00836FBF"/>
    <w:rsid w:val="00837D92"/>
    <w:rsid w:val="00842A0D"/>
    <w:rsid w:val="00847374"/>
    <w:rsid w:val="00850BE4"/>
    <w:rsid w:val="00851BC6"/>
    <w:rsid w:val="008626DD"/>
    <w:rsid w:val="00881AE4"/>
    <w:rsid w:val="00887EAD"/>
    <w:rsid w:val="00896846"/>
    <w:rsid w:val="008A2A61"/>
    <w:rsid w:val="008A44DD"/>
    <w:rsid w:val="008B2DCE"/>
    <w:rsid w:val="008B4DFB"/>
    <w:rsid w:val="008B746C"/>
    <w:rsid w:val="008C7833"/>
    <w:rsid w:val="008D0289"/>
    <w:rsid w:val="008D171B"/>
    <w:rsid w:val="008E6795"/>
    <w:rsid w:val="008F1CC4"/>
    <w:rsid w:val="00903D36"/>
    <w:rsid w:val="00906571"/>
    <w:rsid w:val="009075FD"/>
    <w:rsid w:val="00907D47"/>
    <w:rsid w:val="00910479"/>
    <w:rsid w:val="009140D0"/>
    <w:rsid w:val="009142D4"/>
    <w:rsid w:val="00940A9D"/>
    <w:rsid w:val="009449CA"/>
    <w:rsid w:val="00951292"/>
    <w:rsid w:val="009540A1"/>
    <w:rsid w:val="00961BE0"/>
    <w:rsid w:val="00962252"/>
    <w:rsid w:val="00964689"/>
    <w:rsid w:val="00972CE3"/>
    <w:rsid w:val="0097626D"/>
    <w:rsid w:val="00985245"/>
    <w:rsid w:val="0098779B"/>
    <w:rsid w:val="00990191"/>
    <w:rsid w:val="00992EF9"/>
    <w:rsid w:val="009A0146"/>
    <w:rsid w:val="009B2AF8"/>
    <w:rsid w:val="009B50E3"/>
    <w:rsid w:val="009B7E8F"/>
    <w:rsid w:val="009D5A0E"/>
    <w:rsid w:val="009E0330"/>
    <w:rsid w:val="009E78F4"/>
    <w:rsid w:val="009F3889"/>
    <w:rsid w:val="009F50A5"/>
    <w:rsid w:val="00A10CF2"/>
    <w:rsid w:val="00A12188"/>
    <w:rsid w:val="00A203CE"/>
    <w:rsid w:val="00A55782"/>
    <w:rsid w:val="00A67553"/>
    <w:rsid w:val="00A90369"/>
    <w:rsid w:val="00AA36EB"/>
    <w:rsid w:val="00AB01D3"/>
    <w:rsid w:val="00AB4023"/>
    <w:rsid w:val="00AB619E"/>
    <w:rsid w:val="00AD5515"/>
    <w:rsid w:val="00AE57DC"/>
    <w:rsid w:val="00B0031C"/>
    <w:rsid w:val="00B05A9C"/>
    <w:rsid w:val="00B205F0"/>
    <w:rsid w:val="00B33426"/>
    <w:rsid w:val="00B34EE8"/>
    <w:rsid w:val="00B351E4"/>
    <w:rsid w:val="00B53218"/>
    <w:rsid w:val="00B53B73"/>
    <w:rsid w:val="00B76B12"/>
    <w:rsid w:val="00B82991"/>
    <w:rsid w:val="00B87807"/>
    <w:rsid w:val="00B9129C"/>
    <w:rsid w:val="00B93227"/>
    <w:rsid w:val="00B93BE3"/>
    <w:rsid w:val="00B96016"/>
    <w:rsid w:val="00B97F31"/>
    <w:rsid w:val="00BB3C33"/>
    <w:rsid w:val="00BC2914"/>
    <w:rsid w:val="00C00AA9"/>
    <w:rsid w:val="00C02916"/>
    <w:rsid w:val="00C22794"/>
    <w:rsid w:val="00C32FC9"/>
    <w:rsid w:val="00C333FE"/>
    <w:rsid w:val="00C75A8D"/>
    <w:rsid w:val="00C95F22"/>
    <w:rsid w:val="00CB027A"/>
    <w:rsid w:val="00CB3000"/>
    <w:rsid w:val="00CB5DBF"/>
    <w:rsid w:val="00CC0153"/>
    <w:rsid w:val="00CC71EF"/>
    <w:rsid w:val="00CD4CCA"/>
    <w:rsid w:val="00CE4591"/>
    <w:rsid w:val="00CF3E48"/>
    <w:rsid w:val="00D1311C"/>
    <w:rsid w:val="00D17084"/>
    <w:rsid w:val="00D22FC0"/>
    <w:rsid w:val="00D2325F"/>
    <w:rsid w:val="00D24439"/>
    <w:rsid w:val="00D2660E"/>
    <w:rsid w:val="00D26D7C"/>
    <w:rsid w:val="00D273D2"/>
    <w:rsid w:val="00D56ABE"/>
    <w:rsid w:val="00D65C80"/>
    <w:rsid w:val="00D67CBF"/>
    <w:rsid w:val="00D82482"/>
    <w:rsid w:val="00D82C06"/>
    <w:rsid w:val="00D91D10"/>
    <w:rsid w:val="00DA529F"/>
    <w:rsid w:val="00DB16CD"/>
    <w:rsid w:val="00DB78DE"/>
    <w:rsid w:val="00DC7E28"/>
    <w:rsid w:val="00DD196F"/>
    <w:rsid w:val="00DF11E2"/>
    <w:rsid w:val="00E0485D"/>
    <w:rsid w:val="00E16F8D"/>
    <w:rsid w:val="00E21C60"/>
    <w:rsid w:val="00E25BB9"/>
    <w:rsid w:val="00E73E16"/>
    <w:rsid w:val="00E8450F"/>
    <w:rsid w:val="00E869AE"/>
    <w:rsid w:val="00E9052B"/>
    <w:rsid w:val="00E90864"/>
    <w:rsid w:val="00E90E93"/>
    <w:rsid w:val="00E9726D"/>
    <w:rsid w:val="00EA6371"/>
    <w:rsid w:val="00EB3CA1"/>
    <w:rsid w:val="00EB5145"/>
    <w:rsid w:val="00EB7DBD"/>
    <w:rsid w:val="00EC1580"/>
    <w:rsid w:val="00EC19CD"/>
    <w:rsid w:val="00EC2197"/>
    <w:rsid w:val="00EC2451"/>
    <w:rsid w:val="00EC3047"/>
    <w:rsid w:val="00EE3E1D"/>
    <w:rsid w:val="00EE56C0"/>
    <w:rsid w:val="00EF2C0B"/>
    <w:rsid w:val="00EF3871"/>
    <w:rsid w:val="00EF6D9F"/>
    <w:rsid w:val="00F10ED8"/>
    <w:rsid w:val="00F13DD7"/>
    <w:rsid w:val="00F34B5A"/>
    <w:rsid w:val="00F42E3E"/>
    <w:rsid w:val="00F455B5"/>
    <w:rsid w:val="00F649C5"/>
    <w:rsid w:val="00F66389"/>
    <w:rsid w:val="00F766F7"/>
    <w:rsid w:val="00F9136B"/>
    <w:rsid w:val="00F929C2"/>
    <w:rsid w:val="00FE0593"/>
    <w:rsid w:val="00FE3C6D"/>
    <w:rsid w:val="00FE6409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6F2C7"/>
  <w15:chartTrackingRefBased/>
  <w15:docId w15:val="{775C82E1-94CF-407F-8AC2-1AAD057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1D3"/>
    <w:rPr>
      <w:b/>
      <w:bCs/>
    </w:rPr>
  </w:style>
  <w:style w:type="paragraph" w:styleId="Revision">
    <w:name w:val="Revision"/>
    <w:hidden/>
    <w:uiPriority w:val="99"/>
    <w:semiHidden/>
    <w:rsid w:val="00AB0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75DD-71FE-4422-A545-E6D6D6D8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4</cp:revision>
  <cp:lastPrinted>2024-08-27T14:08:00Z</cp:lastPrinted>
  <dcterms:created xsi:type="dcterms:W3CDTF">2024-08-27T14:05:00Z</dcterms:created>
  <dcterms:modified xsi:type="dcterms:W3CDTF">2024-09-30T13:34:00Z</dcterms:modified>
</cp:coreProperties>
</file>