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D3BB" w14:textId="77777777" w:rsidR="004C068F" w:rsidRDefault="00E90864" w:rsidP="00632A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SEÇÃO 230923.11 – VÁLVULAS DE CONTROLE</w:t>
      </w:r>
    </w:p>
    <w:p w14:paraId="5984613B" w14:textId="02A69F1A" w:rsidR="00764E2B" w:rsidRDefault="00E90864" w:rsidP="000E68A7">
      <w:pPr>
        <w:pStyle w:val="PR1"/>
        <w:numPr>
          <w:ilvl w:val="4"/>
          <w:numId w:val="14"/>
        </w:numPr>
      </w:pPr>
      <w:r>
        <w:t xml:space="preserve">A válvula de controle e o atuador serão fornecidos e entregues por um único fabricante, como um conjunto completo.  </w:t>
      </w:r>
    </w:p>
    <w:p w14:paraId="46930C65" w14:textId="77777777" w:rsidR="00E90864" w:rsidRDefault="00E90864" w:rsidP="000E68A7">
      <w:pPr>
        <w:pStyle w:val="PR1"/>
        <w:numPr>
          <w:ilvl w:val="4"/>
          <w:numId w:val="14"/>
        </w:numPr>
      </w:pPr>
      <w:r>
        <w:t xml:space="preserve">O fabricante garantirá todos os componentes por um período de 5 anos, exceto conforme observado, a contar da data de fabricação, com os dois primeiros anos sendo incondicionais.</w:t>
      </w:r>
    </w:p>
    <w:p w14:paraId="124F511E" w14:textId="77777777" w:rsidR="00850BE4" w:rsidRDefault="00D26D7C" w:rsidP="00632AC6">
      <w:pPr>
        <w:pStyle w:val="ART"/>
        <w:numPr>
          <w:ilvl w:val="3"/>
          <w:numId w:val="16"/>
        </w:numPr>
        <w:spacing w:before="240"/>
      </w:pPr>
      <w:r>
        <w:t xml:space="preserve">VÁLVULAS DE CONTROLE ESTILO BORBOLETA</w:t>
      </w:r>
    </w:p>
    <w:p w14:paraId="07E797E3" w14:textId="77777777" w:rsidR="00F929C2" w:rsidRPr="00632AC6" w:rsidRDefault="00BC74ED" w:rsidP="00F929C2">
      <w:pPr>
        <w:pStyle w:val="ART"/>
        <w:numPr>
          <w:ilvl w:val="4"/>
          <w:numId w:val="3"/>
        </w:numPr>
        <w:spacing w:before="240"/>
        <w:rPr>
          <w:b/>
          <w:color w:val="FF6600"/>
        </w:rPr>
      </w:pPr>
      <w:r>
        <w:t xml:space="preserve">Fabricadas, identificadas com a marca ou distribuídas pela Belimo. </w:t>
      </w:r>
    </w:p>
    <w:p w14:paraId="5ABA847A" w14:textId="2E39DB66" w:rsidR="001F6E2D" w:rsidRDefault="008224DE" w:rsidP="008224DE">
      <w:pPr>
        <w:pStyle w:val="PR2"/>
        <w:numPr>
          <w:ilvl w:val="4"/>
          <w:numId w:val="1"/>
        </w:numPr>
        <w:spacing w:before="240"/>
      </w:pPr>
      <w:r>
        <w:t xml:space="preserve">Válvulas borboleta comerciais </w:t>
      </w:r>
      <w:r>
        <w:rPr>
          <w:b/>
          <w:color w:val="FF0000"/>
        </w:rPr>
        <w:t xml:space="preserve">NPS 2 </w:t>
      </w:r>
      <w:r>
        <w:rPr>
          <w:b/>
          <w:color w:val="31849B"/>
        </w:rPr>
        <w:t xml:space="preserve">(DN 50)</w:t>
      </w:r>
      <w:r>
        <w:rPr>
          <w:color w:val="FF0000"/>
        </w:rPr>
        <w:t xml:space="preserve"> </w:t>
      </w:r>
      <w:r>
        <w:t xml:space="preserve">a </w:t>
      </w:r>
      <w:r>
        <w:rPr>
          <w:b/>
          <w:color w:val="FF0000"/>
        </w:rPr>
        <w:t xml:space="preserve">NPS 24</w:t>
      </w:r>
      <w:r>
        <w:rPr>
          <w:b/>
        </w:rPr>
        <w:t xml:space="preserve"> </w:t>
      </w:r>
      <w:r>
        <w:rPr>
          <w:b/>
          <w:color w:val="31849B"/>
        </w:rPr>
        <w:t xml:space="preserve">(DN 600)</w:t>
      </w:r>
      <w:r>
        <w:t xml:space="preserve">: </w:t>
      </w:r>
    </w:p>
    <w:p w14:paraId="4079322F" w14:textId="77777777" w:rsidR="005F2EBA" w:rsidRDefault="005F2EBA" w:rsidP="005F2EBA">
      <w:pPr>
        <w:pStyle w:val="PR2"/>
      </w:pPr>
      <w:r>
        <w:t xml:space="preserve">Materiais:</w:t>
      </w:r>
    </w:p>
    <w:p w14:paraId="04870434" w14:textId="77777777" w:rsidR="005F2EBA" w:rsidRDefault="005F2EBA" w:rsidP="005F2EBA">
      <w:pPr>
        <w:pStyle w:val="PR3"/>
      </w:pPr>
      <w:r>
        <w:t xml:space="preserve">Corpo: </w:t>
      </w:r>
    </w:p>
    <w:p w14:paraId="4AB8EB2C" w14:textId="77777777" w:rsidR="005F2EBA" w:rsidRDefault="005F2EBA" w:rsidP="005F2EBA">
      <w:pPr>
        <w:pStyle w:val="PR4"/>
      </w:pPr>
      <w:r>
        <w:t xml:space="preserve">Ferro dúctil.</w:t>
      </w:r>
    </w:p>
    <w:p w14:paraId="3322DE3D" w14:textId="77777777" w:rsidR="005F2EBA" w:rsidRDefault="005F2EBA" w:rsidP="005F2EBA">
      <w:pPr>
        <w:pStyle w:val="PR3"/>
      </w:pPr>
      <w:r>
        <w:t xml:space="preserve">Disco:  </w:t>
      </w:r>
    </w:p>
    <w:p w14:paraId="5BB4892C" w14:textId="77777777" w:rsidR="005F2EBA" w:rsidRDefault="005F2EBA" w:rsidP="005F2EBA">
      <w:pPr>
        <w:pStyle w:val="PR4"/>
      </w:pPr>
      <w:r>
        <w:t xml:space="preserve">aço inoxidável 304</w:t>
      </w:r>
    </w:p>
    <w:p w14:paraId="37FF53F9" w14:textId="77777777" w:rsidR="005F2EBA" w:rsidRDefault="005F2EBA" w:rsidP="005F2EBA">
      <w:pPr>
        <w:pStyle w:val="PR3"/>
      </w:pPr>
      <w:r>
        <w:t xml:space="preserve">Eixo </w:t>
      </w:r>
    </w:p>
    <w:p w14:paraId="59453C04" w14:textId="565E8306" w:rsidR="005F2EBA" w:rsidRDefault="005F2EBA" w:rsidP="005F2EBA">
      <w:pPr>
        <w:pStyle w:val="PR4"/>
      </w:pPr>
      <w:r>
        <w:t xml:space="preserve">aço inoxidável 420</w:t>
      </w:r>
    </w:p>
    <w:p w14:paraId="501C4702" w14:textId="77777777" w:rsidR="005F2EBA" w:rsidRDefault="005F2EBA" w:rsidP="005F2EBA">
      <w:pPr>
        <w:pStyle w:val="PR3"/>
      </w:pPr>
      <w:r>
        <w:t xml:space="preserve">Sede:  </w:t>
      </w:r>
    </w:p>
    <w:p w14:paraId="67DD0498" w14:textId="5BEDCE03" w:rsidR="005F2EBA" w:rsidRDefault="005F2EBA" w:rsidP="005F2EBA">
      <w:pPr>
        <w:pStyle w:val="PR4"/>
      </w:pPr>
      <w:r>
        <w:t xml:space="preserve">EPDM</w:t>
      </w:r>
    </w:p>
    <w:p w14:paraId="25063880" w14:textId="77777777" w:rsidR="005F2EBA" w:rsidRDefault="005F2EBA" w:rsidP="005F2EBA">
      <w:pPr>
        <w:pStyle w:val="PR3"/>
      </w:pPr>
      <w:r>
        <w:t xml:space="preserve">Bucha do eixo:  </w:t>
      </w:r>
    </w:p>
    <w:p w14:paraId="7AB254F2" w14:textId="77777777" w:rsidR="005F2EBA" w:rsidRDefault="005F2EBA" w:rsidP="005F2EBA">
      <w:pPr>
        <w:pStyle w:val="PR4"/>
      </w:pPr>
      <w:r>
        <w:t xml:space="preserve">PTFE reforçado</w:t>
      </w:r>
    </w:p>
    <w:p w14:paraId="2671CEF0" w14:textId="77777777" w:rsidR="005F2EBA" w:rsidRDefault="005F2EBA" w:rsidP="00D26D7C">
      <w:pPr>
        <w:pStyle w:val="PR2"/>
        <w:spacing w:before="240"/>
      </w:pPr>
      <w:r>
        <w:t xml:space="preserve">Conexão do tubo: ANSI Classe 150</w:t>
      </w:r>
    </w:p>
    <w:p w14:paraId="771C8CF3" w14:textId="77777777" w:rsidR="00D26D7C" w:rsidRDefault="00523C52" w:rsidP="00D26D7C">
      <w:pPr>
        <w:pStyle w:val="PR2"/>
      </w:pPr>
      <w:r>
        <w:t xml:space="preserve">Meio: água de resfriamento, água quente, glicol a 60%.  </w:t>
      </w:r>
    </w:p>
    <w:p w14:paraId="1D583639" w14:textId="77777777" w:rsidR="00D26D7C" w:rsidRDefault="00D26D7C" w:rsidP="001F6E2D">
      <w:pPr>
        <w:pStyle w:val="PR2"/>
      </w:pPr>
      <w:r>
        <w:t xml:space="preserve">Desempenho:</w:t>
      </w:r>
    </w:p>
    <w:p w14:paraId="5C24EA91" w14:textId="77777777" w:rsidR="00D26D7C" w:rsidRDefault="00523C52" w:rsidP="001F6E2D">
      <w:pPr>
        <w:pStyle w:val="PR3"/>
      </w:pPr>
      <w:r>
        <w:t xml:space="preserve">Temperatura do meio: - 22°F a 250°F.</w:t>
      </w:r>
    </w:p>
    <w:p w14:paraId="0F47AFEB" w14:textId="7E64DA12" w:rsidR="00D26D7C" w:rsidRDefault="00290996" w:rsidP="00D26D7C">
      <w:pPr>
        <w:pStyle w:val="PR3"/>
      </w:pPr>
      <w:r>
        <w:t xml:space="preserve">Pressão do corpo: pressão operacional fria (CWP), 232 psi</w:t>
      </w:r>
    </w:p>
    <w:p w14:paraId="4C348BC8" w14:textId="19D7FB68" w:rsidR="00D26D7C" w:rsidRDefault="00290996" w:rsidP="00D26D7C">
      <w:pPr>
        <w:pStyle w:val="PR3"/>
      </w:pPr>
      <w:r>
        <w:t xml:space="preserve">Pressão de fechamento: </w:t>
      </w:r>
      <w:r>
        <w:rPr>
          <w:b/>
          <w:color w:val="FF0000"/>
        </w:rPr>
        <w:t xml:space="preserve">NPS 2 </w:t>
      </w:r>
      <w:r>
        <w:rPr>
          <w:b/>
          <w:color w:val="31849B"/>
        </w:rPr>
        <w:t xml:space="preserve">(DN 50)</w:t>
      </w:r>
      <w:r>
        <w:rPr>
          <w:color w:val="FF0000"/>
        </w:rPr>
        <w:t xml:space="preserve"> </w:t>
      </w:r>
      <w:r>
        <w:t xml:space="preserve">a</w:t>
      </w:r>
      <w:r>
        <w:rPr>
          <w:color w:val="FF0000"/>
        </w:rPr>
        <w:t xml:space="preserve"> </w:t>
      </w:r>
      <w:r>
        <w:rPr>
          <w:b/>
          <w:color w:val="FF0000"/>
        </w:rPr>
        <w:t xml:space="preserve">NPS 12</w:t>
      </w:r>
      <w:r>
        <w:rPr>
          <w:b/>
        </w:rPr>
        <w:t xml:space="preserve"> </w:t>
      </w:r>
      <w:r>
        <w:rPr>
          <w:b/>
          <w:color w:val="31849B"/>
        </w:rPr>
        <w:t xml:space="preserve">(DN 300) </w:t>
      </w:r>
      <w:r>
        <w:rPr>
          <w:bCs/>
          <w:color w:val="000000" w:themeColor="text1"/>
        </w:rPr>
        <w:t xml:space="preserve">200 psi</w:t>
      </w:r>
      <w:r>
        <w:rPr>
          <w:b/>
          <w:color w:val="31849B"/>
        </w:rPr>
        <w:t xml:space="preserve">, </w:t>
      </w:r>
      <w:r>
        <w:rPr>
          <w:b/>
          <w:color w:val="FF0000"/>
        </w:rPr>
        <w:t xml:space="preserve">NPS 14</w:t>
      </w:r>
      <w:r>
        <w:rPr>
          <w:b/>
        </w:rPr>
        <w:t xml:space="preserve"> </w:t>
      </w:r>
      <w:r>
        <w:rPr>
          <w:b/>
          <w:color w:val="31849B"/>
        </w:rPr>
        <w:t xml:space="preserve">(DN 350)</w:t>
      </w:r>
      <w:r>
        <w:t xml:space="preserve"> a </w:t>
      </w:r>
      <w:r>
        <w:rPr>
          <w:b/>
          <w:color w:val="FF0000"/>
        </w:rPr>
        <w:t xml:space="preserve">NPS 24</w:t>
      </w:r>
      <w:r>
        <w:rPr>
          <w:b/>
        </w:rPr>
        <w:t xml:space="preserve"> </w:t>
      </w:r>
      <w:r>
        <w:rPr>
          <w:b/>
          <w:color w:val="31849B"/>
        </w:rPr>
        <w:t xml:space="preserve">(DN 600) </w:t>
      </w:r>
      <w:r>
        <w:rPr>
          <w:bCs/>
          <w:color w:val="000000" w:themeColor="text1"/>
        </w:rPr>
        <w:t xml:space="preserve">150 psi</w:t>
      </w:r>
      <w:r>
        <w:t xml:space="preserve">.</w:t>
      </w:r>
    </w:p>
    <w:p w14:paraId="16E36774" w14:textId="77777777" w:rsidR="00290996" w:rsidRDefault="00290996" w:rsidP="00D26D7C">
      <w:pPr>
        <w:pStyle w:val="PR3"/>
      </w:pPr>
      <w:r>
        <w:t xml:space="preserve">Velocidade máxima: 12 FPS</w:t>
      </w:r>
    </w:p>
    <w:p w14:paraId="2D0480EB" w14:textId="6148BA47" w:rsidR="00290996" w:rsidRDefault="00290996" w:rsidP="00D26D7C">
      <w:pPr>
        <w:pStyle w:val="PR3"/>
      </w:pPr>
      <w:r>
        <w:t xml:space="preserve">Vazamento: vazão 0% </w:t>
      </w:r>
    </w:p>
    <w:p w14:paraId="20D27E8E" w14:textId="77777777" w:rsidR="00290996" w:rsidRDefault="00290996" w:rsidP="00D26D7C">
      <w:pPr>
        <w:pStyle w:val="PR3"/>
      </w:pPr>
      <w:r>
        <w:t xml:space="preserve">Característica de vazão: 2 vias (igual porcentagem modificada), 3 vias (linear)</w:t>
      </w:r>
    </w:p>
    <w:p w14:paraId="464DD67E" w14:textId="77777777" w:rsidR="00523C52" w:rsidRDefault="00CD07B3" w:rsidP="00523C52">
      <w:pPr>
        <w:pStyle w:val="PR2"/>
      </w:pPr>
      <w:r>
        <w:t xml:space="preserve">Disposição da válvula bidirecional de três vias: duas válvulas borboleta de 2 vias em uma configuração em T em ferro fundido reticulado para garantir a orientação adequada do vazão.  </w:t>
      </w:r>
    </w:p>
    <w:p w14:paraId="03F81AE8" w14:textId="66CD100A" w:rsidR="00BC2914" w:rsidRDefault="00BC2914" w:rsidP="00BC2914">
      <w:pPr>
        <w:pStyle w:val="CMT"/>
      </w:pPr>
    </w:p>
    <w:sectPr w:rsidR="00BC291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A5D2" w14:textId="77777777" w:rsidR="001336B9" w:rsidRDefault="001336B9" w:rsidP="0059760C">
      <w:pPr>
        <w:spacing w:after="0" w:line="240" w:lineRule="auto"/>
      </w:pPr>
      <w:r>
        <w:separator/>
      </w:r>
    </w:p>
  </w:endnote>
  <w:endnote w:type="continuationSeparator" w:id="0">
    <w:p w14:paraId="39794E90" w14:textId="77777777" w:rsidR="001336B9" w:rsidRDefault="001336B9" w:rsidP="005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C6D0" w14:textId="3C31B799" w:rsidR="0059760C" w:rsidRDefault="007A364B">
    <w:pPr>
      <w:pStyle w:val="Footer"/>
    </w:pPr>
    <w:r>
      <w:t xml:space="preserve">Série hd (01262024)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74D8" w14:textId="77777777" w:rsidR="001336B9" w:rsidRDefault="001336B9" w:rsidP="0059760C">
      <w:pPr>
        <w:spacing w:after="0" w:line="240" w:lineRule="auto"/>
      </w:pPr>
      <w:r>
        <w:separator/>
      </w:r>
    </w:p>
  </w:footnote>
  <w:footnote w:type="continuationSeparator" w:id="0">
    <w:p w14:paraId="2E0C08E1" w14:textId="77777777" w:rsidR="001336B9" w:rsidRDefault="001336B9" w:rsidP="0059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47AE" w14:textId="6569DC52" w:rsidR="009140D0" w:rsidRDefault="00FB733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02BB27" wp14:editId="4FD62582">
          <wp:simplePos x="0" y="0"/>
          <wp:positionH relativeFrom="column">
            <wp:posOffset>4966335</wp:posOffset>
          </wp:positionH>
          <wp:positionV relativeFrom="paragraph">
            <wp:posOffset>-100330</wp:posOffset>
          </wp:positionV>
          <wp:extent cx="1371600" cy="5505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A309032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2B35BC"/>
    <w:multiLevelType w:val="multilevel"/>
    <w:tmpl w:val="700E5E5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EB3EC7"/>
    <w:multiLevelType w:val="hybridMultilevel"/>
    <w:tmpl w:val="6DC23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5D6733D"/>
    <w:multiLevelType w:val="multilevel"/>
    <w:tmpl w:val="D2C69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0063735">
    <w:abstractNumId w:val="0"/>
  </w:num>
  <w:num w:numId="2" w16cid:durableId="804202241">
    <w:abstractNumId w:val="3"/>
  </w:num>
  <w:num w:numId="3" w16cid:durableId="641159403">
    <w:abstractNumId w:val="0"/>
  </w:num>
  <w:num w:numId="4" w16cid:durableId="50032047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009938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624963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4212966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  <w:b w:val="0"/>
          <w:color w:val="auto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8" w16cid:durableId="433861899">
    <w:abstractNumId w:val="4"/>
  </w:num>
  <w:num w:numId="9" w16cid:durableId="5864452">
    <w:abstractNumId w:val="1"/>
  </w:num>
  <w:num w:numId="10" w16cid:durableId="576328339">
    <w:abstractNumId w:val="6"/>
  </w:num>
  <w:num w:numId="11" w16cid:durableId="135295162">
    <w:abstractNumId w:val="5"/>
  </w:num>
  <w:num w:numId="12" w16cid:durableId="1787189963">
    <w:abstractNumId w:val="2"/>
  </w:num>
  <w:num w:numId="13" w16cid:durableId="157289165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130867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635218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505823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64"/>
    <w:rsid w:val="00016C34"/>
    <w:rsid w:val="00025006"/>
    <w:rsid w:val="000741EF"/>
    <w:rsid w:val="000A7C91"/>
    <w:rsid w:val="000B13C8"/>
    <w:rsid w:val="000E68A7"/>
    <w:rsid w:val="00117CF6"/>
    <w:rsid w:val="001209CD"/>
    <w:rsid w:val="001336B9"/>
    <w:rsid w:val="00141753"/>
    <w:rsid w:val="00150F9F"/>
    <w:rsid w:val="00163BBB"/>
    <w:rsid w:val="0019270A"/>
    <w:rsid w:val="001B557A"/>
    <w:rsid w:val="001C7631"/>
    <w:rsid w:val="001D62EF"/>
    <w:rsid w:val="001F6096"/>
    <w:rsid w:val="001F620D"/>
    <w:rsid w:val="001F6E2D"/>
    <w:rsid w:val="002678FB"/>
    <w:rsid w:val="00290996"/>
    <w:rsid w:val="002E1D00"/>
    <w:rsid w:val="002E252F"/>
    <w:rsid w:val="002F3A27"/>
    <w:rsid w:val="0032484F"/>
    <w:rsid w:val="00356930"/>
    <w:rsid w:val="00370616"/>
    <w:rsid w:val="003A7269"/>
    <w:rsid w:val="003B0D10"/>
    <w:rsid w:val="003D3014"/>
    <w:rsid w:val="00411600"/>
    <w:rsid w:val="00421DF6"/>
    <w:rsid w:val="00495087"/>
    <w:rsid w:val="004C068F"/>
    <w:rsid w:val="004D3C1E"/>
    <w:rsid w:val="005116B7"/>
    <w:rsid w:val="005141F3"/>
    <w:rsid w:val="00523C52"/>
    <w:rsid w:val="0053443E"/>
    <w:rsid w:val="0059760C"/>
    <w:rsid w:val="005A7700"/>
    <w:rsid w:val="005B180F"/>
    <w:rsid w:val="005D240E"/>
    <w:rsid w:val="005F2EBA"/>
    <w:rsid w:val="006265EF"/>
    <w:rsid w:val="00632AC6"/>
    <w:rsid w:val="006A12D5"/>
    <w:rsid w:val="006C208C"/>
    <w:rsid w:val="006F29C4"/>
    <w:rsid w:val="00706BB4"/>
    <w:rsid w:val="00707BD0"/>
    <w:rsid w:val="00735B98"/>
    <w:rsid w:val="00750D51"/>
    <w:rsid w:val="00764E2B"/>
    <w:rsid w:val="007A364B"/>
    <w:rsid w:val="00801819"/>
    <w:rsid w:val="008224DE"/>
    <w:rsid w:val="00825F8A"/>
    <w:rsid w:val="0084084F"/>
    <w:rsid w:val="00847374"/>
    <w:rsid w:val="00850BE4"/>
    <w:rsid w:val="00872AF7"/>
    <w:rsid w:val="00887EAD"/>
    <w:rsid w:val="00887FA1"/>
    <w:rsid w:val="008B2DCE"/>
    <w:rsid w:val="008B4DFB"/>
    <w:rsid w:val="008B746C"/>
    <w:rsid w:val="00906571"/>
    <w:rsid w:val="009140D0"/>
    <w:rsid w:val="009449CA"/>
    <w:rsid w:val="00951292"/>
    <w:rsid w:val="00962252"/>
    <w:rsid w:val="00971479"/>
    <w:rsid w:val="00990191"/>
    <w:rsid w:val="009A7287"/>
    <w:rsid w:val="009D5A0E"/>
    <w:rsid w:val="009F3889"/>
    <w:rsid w:val="009F3F3A"/>
    <w:rsid w:val="00A203CE"/>
    <w:rsid w:val="00A67553"/>
    <w:rsid w:val="00A90369"/>
    <w:rsid w:val="00AA36EB"/>
    <w:rsid w:val="00AA3C8F"/>
    <w:rsid w:val="00AE57DC"/>
    <w:rsid w:val="00B0031C"/>
    <w:rsid w:val="00B209D0"/>
    <w:rsid w:val="00B50641"/>
    <w:rsid w:val="00B76B12"/>
    <w:rsid w:val="00B87807"/>
    <w:rsid w:val="00B93BE3"/>
    <w:rsid w:val="00BA41B8"/>
    <w:rsid w:val="00BA5806"/>
    <w:rsid w:val="00BC2914"/>
    <w:rsid w:val="00BC74ED"/>
    <w:rsid w:val="00C02916"/>
    <w:rsid w:val="00C4524E"/>
    <w:rsid w:val="00C50F36"/>
    <w:rsid w:val="00C75A8D"/>
    <w:rsid w:val="00CB0557"/>
    <w:rsid w:val="00CD07B3"/>
    <w:rsid w:val="00CE4591"/>
    <w:rsid w:val="00CF3E48"/>
    <w:rsid w:val="00D24439"/>
    <w:rsid w:val="00D26D7C"/>
    <w:rsid w:val="00D56ABE"/>
    <w:rsid w:val="00DA529F"/>
    <w:rsid w:val="00DC7E28"/>
    <w:rsid w:val="00DF11E2"/>
    <w:rsid w:val="00E21C60"/>
    <w:rsid w:val="00E9052B"/>
    <w:rsid w:val="00E90864"/>
    <w:rsid w:val="00EB3CA1"/>
    <w:rsid w:val="00EF6D9F"/>
    <w:rsid w:val="00F10ED8"/>
    <w:rsid w:val="00F34B5A"/>
    <w:rsid w:val="00F42E3E"/>
    <w:rsid w:val="00F929C2"/>
    <w:rsid w:val="00FB7336"/>
    <w:rsid w:val="00FE0593"/>
    <w:rsid w:val="00FE3C6D"/>
    <w:rsid w:val="00FF2D92"/>
    <w:rsid w:val="09C2B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2AF0F"/>
  <w15:chartTrackingRefBased/>
  <w15:docId w15:val="{99C319D9-9C71-470D-911A-BC189E95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Pr>
      <w:rFonts w:ascii="Calibri" w:hAnsi="Calibri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90864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SUT">
    <w:name w:val="SUT"/>
    <w:basedOn w:val="Normal"/>
    <w:next w:val="PR1"/>
    <w:rsid w:val="00E90864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DST">
    <w:name w:val="DST"/>
    <w:basedOn w:val="Normal"/>
    <w:next w:val="PR1"/>
    <w:rsid w:val="00E90864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ART">
    <w:name w:val="ART"/>
    <w:basedOn w:val="Normal"/>
    <w:next w:val="PR1"/>
    <w:rsid w:val="00E90864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/>
      <w:szCs w:val="20"/>
    </w:rPr>
  </w:style>
  <w:style w:type="paragraph" w:customStyle="1" w:styleId="PR1">
    <w:name w:val="PR1"/>
    <w:basedOn w:val="Normal"/>
    <w:rsid w:val="00E90864"/>
    <w:p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</w:rPr>
  </w:style>
  <w:style w:type="paragraph" w:customStyle="1" w:styleId="PR2">
    <w:name w:val="PR2"/>
    <w:basedOn w:val="Normal"/>
    <w:rsid w:val="00E90864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</w:rPr>
  </w:style>
  <w:style w:type="paragraph" w:customStyle="1" w:styleId="PR3">
    <w:name w:val="PR3"/>
    <w:basedOn w:val="Normal"/>
    <w:rsid w:val="00E90864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/>
      <w:szCs w:val="20"/>
    </w:rPr>
  </w:style>
  <w:style w:type="paragraph" w:customStyle="1" w:styleId="PR4">
    <w:name w:val="PR4"/>
    <w:basedOn w:val="Normal"/>
    <w:rsid w:val="00E90864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R5">
    <w:name w:val="PR5"/>
    <w:basedOn w:val="Normal"/>
    <w:rsid w:val="00E90864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szCs w:val="20"/>
    </w:rPr>
  </w:style>
  <w:style w:type="paragraph" w:customStyle="1" w:styleId="CMT">
    <w:name w:val="CMT"/>
    <w:basedOn w:val="Normal"/>
    <w:link w:val="CMTChar"/>
    <w:rsid w:val="00E9086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Cs w:val="20"/>
    </w:rPr>
  </w:style>
  <w:style w:type="character" w:customStyle="1" w:styleId="SI">
    <w:name w:val="SI"/>
    <w:rsid w:val="00E90864"/>
    <w:rPr>
      <w:color w:val="008080"/>
    </w:rPr>
  </w:style>
  <w:style w:type="character" w:customStyle="1" w:styleId="IP">
    <w:name w:val="IP"/>
    <w:rsid w:val="00E90864"/>
    <w:rPr>
      <w:color w:val="FF0000"/>
    </w:rPr>
  </w:style>
  <w:style w:type="character" w:customStyle="1" w:styleId="CMTChar">
    <w:name w:val="CMT Char"/>
    <w:link w:val="CMT"/>
    <w:rsid w:val="00E90864"/>
    <w:rPr>
      <w:rFonts w:ascii="Times New Roman" w:eastAsia="Times New Roman" w:hAnsi="Times New Roman" w:cs="Times New Roman"/>
      <w:vanish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90864"/>
    <w:pPr>
      <w:ind w:left="720"/>
      <w:contextualSpacing/>
    </w:pPr>
    <w:rPr>
      <w:rFonts w:ascii="Calibri" w:hAnsi="Calibri"/>
    </w:rPr>
  </w:style>
  <w:style w:type="character" w:customStyle="1" w:styleId="SAhyperlink">
    <w:name w:val="SAhyperlink"/>
    <w:uiPriority w:val="1"/>
    <w:qFormat/>
    <w:rsid w:val="00D26D7C"/>
    <w:rPr>
      <w:color w:val="E36C0A"/>
      <w:u w:val="single"/>
    </w:rPr>
  </w:style>
  <w:style w:type="paragraph" w:customStyle="1" w:styleId="SCT">
    <w:name w:val="SCT"/>
    <w:basedOn w:val="Normal"/>
    <w:next w:val="PRT"/>
    <w:rsid w:val="00BC291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rsid w:val="00BC2914"/>
    <w:rPr>
      <w:rFonts w:ascii="Calibri" w:hAnsi="Calibri"/>
    </w:rPr>
  </w:style>
  <w:style w:type="character" w:customStyle="1" w:styleId="NAM">
    <w:name w:val="NAM"/>
    <w:rsid w:val="00BC2914"/>
    <w:rPr>
      <w:rFonts w:ascii="Calibri" w:hAnsi="Calibri"/>
    </w:rPr>
  </w:style>
  <w:style w:type="paragraph" w:styleId="Header">
    <w:name w:val="header"/>
    <w:basedOn w:val="Normal"/>
    <w:link w:val="HeaderChar"/>
    <w:rsid w:val="00BC29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BC291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0C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sid w:val="005976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19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D240E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26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5E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B79EE3A8DA54C88D5C4EACC126410" ma:contentTypeVersion="6" ma:contentTypeDescription="Create a new document." ma:contentTypeScope="" ma:versionID="50e99a18427fa5e9935601e671525d40">
  <xsd:schema xmlns:xsd="http://www.w3.org/2001/XMLSchema" xmlns:xs="http://www.w3.org/2001/XMLSchema" xmlns:p="http://schemas.microsoft.com/office/2006/metadata/properties" xmlns:ns2="19ebd1bb-8645-4eb5-84ed-49ecbcc43a56" xmlns:ns3="796cc898-eb98-4b31-bebe-be8fdbeac870" targetNamespace="http://schemas.microsoft.com/office/2006/metadata/properties" ma:root="true" ma:fieldsID="3e247360627b78dd21ca07188334f864" ns2:_="" ns3:_="">
    <xsd:import namespace="19ebd1bb-8645-4eb5-84ed-49ecbcc43a56"/>
    <xsd:import namespace="796cc898-eb98-4b31-bebe-be8fdbeac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bd1bb-8645-4eb5-84ed-49ecbcc43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cc898-eb98-4b31-bebe-be8fdbeac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CCDCB-E469-498A-8DB2-1B2F2049C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7767F-8988-40F3-A632-2302CE8587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9AD36-150A-47E1-B417-70DFB4DAEF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140CD-557D-4BBF-A169-A9D10A412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bd1bb-8645-4eb5-84ed-49ecbcc43a56"/>
    <ds:schemaRef ds:uri="796cc898-eb98-4b31-bebe-be8fdbeac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BELIMO Automation AG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</dc:creator>
  <cp:keywords/>
  <cp:lastModifiedBy>Walker, Robert</cp:lastModifiedBy>
  <cp:revision>2</cp:revision>
  <cp:lastPrinted>2024-01-08T13:59:00Z</cp:lastPrinted>
  <dcterms:created xsi:type="dcterms:W3CDTF">2024-01-26T16:56:00Z</dcterms:created>
  <dcterms:modified xsi:type="dcterms:W3CDTF">2024-01-26T16:56:00Z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0x010100DD8B79EE3A8DA54C88D5C4EACC126410</vt:lpwstr>
  </property>
</Properties>
</file>