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53D4A" w14:textId="77777777" w:rsidR="004C068F" w:rsidRDefault="00E90864" w:rsidP="000E68A7">
      <w:pPr>
        <w:spacing w:before="480"/>
        <w:rPr>
          <w:rFonts w:ascii="Times New Roman" w:hAnsi="Times New Roman"/>
        </w:rPr>
      </w:pPr>
      <w:r>
        <w:rPr>
          <w:rFonts w:ascii="Times New Roman" w:hAnsi="Times New Roman"/>
        </w:rPr>
        <w:t xml:space="preserve">SECTION 230923.11 – ROBINETS DE RÉGLAGE</w:t>
      </w:r>
    </w:p>
    <w:p w14:paraId="639D257C" w14:textId="77777777" w:rsidR="00400FC7" w:rsidRDefault="00E90864" w:rsidP="000E68A7">
      <w:pPr>
        <w:pStyle w:val="PR1"/>
        <w:numPr>
          <w:ilvl w:val="4"/>
          <w:numId w:val="14"/>
        </w:numPr>
      </w:pPr>
      <w:r>
        <w:t xml:space="preserve">Les combinaisons de robinets de réglage doivent être fournies et livrées par un seul fabricant en tant que combinaison complète.  </w:t>
      </w:r>
    </w:p>
    <w:p w14:paraId="1EB3EB94" w14:textId="77777777" w:rsidR="00E90864" w:rsidRDefault="00E90864" w:rsidP="000E68A7">
      <w:pPr>
        <w:pStyle w:val="PR1"/>
        <w:numPr>
          <w:ilvl w:val="4"/>
          <w:numId w:val="14"/>
        </w:numPr>
      </w:pPr>
      <w:r>
        <w:t xml:space="preserve">Le fabricant s’engage à garantir tous les composants pour une période de 5 ans, sauf exception, à partir de la date de production, dont les deux premières années sans condition.</w:t>
      </w:r>
    </w:p>
    <w:p w14:paraId="776144F5" w14:textId="77777777" w:rsidR="00C02916" w:rsidRDefault="007618ED" w:rsidP="00850BE4">
      <w:pPr>
        <w:pStyle w:val="ART"/>
        <w:numPr>
          <w:ilvl w:val="3"/>
          <w:numId w:val="6"/>
        </w:numPr>
      </w:pPr>
      <w:r>
        <w:t xml:space="preserve">ROBINETS DE RÉGLAGE DE TYPE À SOUPAPE</w:t>
      </w:r>
    </w:p>
    <w:p w14:paraId="699F740C" w14:textId="77777777" w:rsidR="00485213" w:rsidRPr="00485213" w:rsidRDefault="00485213" w:rsidP="00485213">
      <w:pPr>
        <w:pStyle w:val="PR1"/>
        <w:numPr>
          <w:ilvl w:val="4"/>
          <w:numId w:val="1"/>
        </w:numPr>
      </w:pPr>
      <w:r>
        <w:t xml:space="preserve">Fabrication, étiquetage ou distribution effectués par Belimo.</w:t>
      </w:r>
    </w:p>
    <w:p w14:paraId="2533D2BE" w14:textId="77777777" w:rsidR="006A3577" w:rsidRDefault="006A3577" w:rsidP="00084DE6">
      <w:pPr>
        <w:pStyle w:val="PR2"/>
        <w:numPr>
          <w:ilvl w:val="4"/>
          <w:numId w:val="1"/>
        </w:numPr>
        <w:tabs>
          <w:tab w:val="left" w:pos="864"/>
          <w:tab w:val="left" w:pos="1440"/>
        </w:tabs>
        <w:spacing w:before="240"/>
      </w:pPr>
      <w:r>
        <w:t xml:space="preserve">Robinets à soupape pour systèmes hydroniques, performance </w:t>
      </w:r>
      <w:r>
        <w:rPr>
          <w:rStyle w:val="IP"/>
        </w:rPr>
        <w:t xml:space="preserve">NPS 2</w:t>
      </w:r>
      <w:r>
        <w:rPr>
          <w:rStyle w:val="SI"/>
        </w:rPr>
        <w:t xml:space="preserve"> (DN 50)</w:t>
      </w:r>
      <w:r>
        <w:t xml:space="preserve"> et inférieure</w:t>
      </w:r>
    </w:p>
    <w:p w14:paraId="50288975" w14:textId="77777777" w:rsidR="00E91450" w:rsidRDefault="00E91450" w:rsidP="00084DE6">
      <w:pPr>
        <w:pStyle w:val="PR2"/>
      </w:pPr>
      <w:r>
        <w:t xml:space="preserve">Matériaux :</w:t>
      </w:r>
    </w:p>
    <w:p w14:paraId="3E2E1D74" w14:textId="77777777" w:rsidR="00E91450" w:rsidRDefault="00E91450" w:rsidP="00E91450">
      <w:pPr>
        <w:pStyle w:val="PR3"/>
      </w:pPr>
      <w:r>
        <w:t xml:space="preserve">Corps : </w:t>
      </w:r>
    </w:p>
    <w:p w14:paraId="0A2CBDB7" w14:textId="77777777" w:rsidR="00E91450" w:rsidRDefault="00E91450" w:rsidP="00E91450">
      <w:pPr>
        <w:pStyle w:val="PR4"/>
      </w:pPr>
      <w:r>
        <w:t xml:space="preserve">bronze</w:t>
      </w:r>
    </w:p>
    <w:p w14:paraId="7176CF66" w14:textId="77777777" w:rsidR="00E91450" w:rsidRDefault="00084DE6" w:rsidP="00E91450">
      <w:pPr>
        <w:pStyle w:val="PR3"/>
      </w:pPr>
      <w:r>
        <w:t xml:space="preserve">Tournant conique :  </w:t>
      </w:r>
    </w:p>
    <w:p w14:paraId="75FF658D" w14:textId="77777777" w:rsidR="00E91450" w:rsidRDefault="00084DE6" w:rsidP="00E91450">
      <w:pPr>
        <w:pStyle w:val="PR4"/>
      </w:pPr>
      <w:r>
        <w:t xml:space="preserve">laiton</w:t>
      </w:r>
    </w:p>
    <w:p w14:paraId="61E7C8D5" w14:textId="77777777" w:rsidR="00E91450" w:rsidRDefault="00084DE6" w:rsidP="00E91450">
      <w:pPr>
        <w:pStyle w:val="PR3"/>
      </w:pPr>
      <w:r>
        <w:t xml:space="preserve">Siège </w:t>
      </w:r>
    </w:p>
    <w:p w14:paraId="141081E7" w14:textId="77777777" w:rsidR="00E91450" w:rsidRDefault="00084DE6" w:rsidP="00E91450">
      <w:pPr>
        <w:pStyle w:val="PR4"/>
      </w:pPr>
      <w:r>
        <w:t xml:space="preserve">bronze</w:t>
      </w:r>
    </w:p>
    <w:p w14:paraId="58542B52" w14:textId="77777777" w:rsidR="00E91450" w:rsidRDefault="00084DE6" w:rsidP="00E91450">
      <w:pPr>
        <w:pStyle w:val="PR3"/>
      </w:pPr>
      <w:r>
        <w:t xml:space="preserve">Tige de manoeuvre :  </w:t>
      </w:r>
    </w:p>
    <w:p w14:paraId="300ECFAB" w14:textId="77777777" w:rsidR="00E91450" w:rsidRDefault="00084DE6" w:rsidP="00E91450">
      <w:pPr>
        <w:pStyle w:val="PR4"/>
      </w:pPr>
      <w:r>
        <w:t xml:space="preserve">Acier inoxydable</w:t>
      </w:r>
    </w:p>
    <w:p w14:paraId="434195A8" w14:textId="77777777" w:rsidR="00E91450" w:rsidRDefault="00084DE6" w:rsidP="00E91450">
      <w:pPr>
        <w:pStyle w:val="PR3"/>
      </w:pPr>
      <w:r>
        <w:t xml:space="preserve">Joint de la tige de manoeuvre :  </w:t>
      </w:r>
    </w:p>
    <w:p w14:paraId="46173342" w14:textId="77777777" w:rsidR="00E91450" w:rsidRDefault="00084DE6" w:rsidP="00E91450">
      <w:pPr>
        <w:pStyle w:val="PR4"/>
      </w:pPr>
      <w:r>
        <w:t xml:space="preserve">EPDM</w:t>
      </w:r>
    </w:p>
    <w:p w14:paraId="03165408" w14:textId="77777777" w:rsidR="001079FA" w:rsidRDefault="001079FA" w:rsidP="001079FA">
      <w:pPr>
        <w:pStyle w:val="PR4"/>
        <w:numPr>
          <w:ilvl w:val="0"/>
          <w:numId w:val="0"/>
        </w:numPr>
        <w:ind w:left="2592"/>
      </w:pPr>
    </w:p>
    <w:p w14:paraId="0AA25D59" w14:textId="77777777" w:rsidR="003F131F" w:rsidRDefault="003F131F" w:rsidP="003F131F">
      <w:pPr>
        <w:pStyle w:val="PR2"/>
      </w:pPr>
      <w:r>
        <w:rPr>
          <w:u w:val="single"/>
        </w:rPr>
        <w:t xml:space="preserve">Raccords de tuyau </w:t>
      </w:r>
      <w:r>
        <w:t xml:space="preserve">: </w:t>
      </w:r>
    </w:p>
    <w:p w14:paraId="11E3D9C8" w14:textId="77777777" w:rsidR="003F131F" w:rsidRDefault="003F131F" w:rsidP="003F131F">
      <w:pPr>
        <w:pStyle w:val="PR3"/>
      </w:pPr>
      <w:r>
        <w:rPr>
          <w:b/>
          <w:color w:val="FF0000"/>
        </w:rPr>
        <w:t xml:space="preserve">NPS 2</w:t>
      </w:r>
      <w:r>
        <w:rPr>
          <w:b/>
        </w:rPr>
        <w:t xml:space="preserve"> </w:t>
      </w:r>
      <w:r>
        <w:rPr>
          <w:bCs/>
        </w:rPr>
        <w:t xml:space="preserve">(</w:t>
      </w:r>
      <w:r>
        <w:rPr>
          <w:b/>
          <w:color w:val="5B9BD5"/>
        </w:rPr>
        <w:t xml:space="preserve">DN 50</w:t>
      </w:r>
      <w:r>
        <w:rPr>
          <w:bCs/>
        </w:rPr>
        <w:t xml:space="preserve">)</w:t>
      </w:r>
      <w:r>
        <w:t xml:space="preserve"> et inférieure : (2) NPT femelle.</w:t>
      </w:r>
    </w:p>
    <w:p w14:paraId="6D268BD6" w14:textId="77777777" w:rsidR="003F131F" w:rsidRDefault="003F131F" w:rsidP="003F131F">
      <w:pPr>
        <w:pStyle w:val="PR2"/>
      </w:pPr>
      <w:r>
        <w:rPr>
          <w:u w:val="single"/>
        </w:rPr>
        <w:t xml:space="preserve">Fluide </w:t>
      </w:r>
      <w:r>
        <w:t xml:space="preserve">: eau (solution aqueuse de propylène glycol à 60 % maximum).</w:t>
      </w:r>
    </w:p>
    <w:p w14:paraId="7ACF788D" w14:textId="77777777" w:rsidR="003F131F" w:rsidRDefault="003F131F" w:rsidP="003F131F">
      <w:pPr>
        <w:pStyle w:val="PR2"/>
      </w:pPr>
      <w:r>
        <w:rPr>
          <w:u w:val="single"/>
        </w:rPr>
        <w:t xml:space="preserve">Performance </w:t>
      </w:r>
      <w:r>
        <w:t xml:space="preserve">:  </w:t>
      </w:r>
    </w:p>
    <w:p w14:paraId="0450BFB9" w14:textId="77777777" w:rsidR="002E43DB" w:rsidRDefault="002E43DB" w:rsidP="002E43DB">
      <w:pPr>
        <w:pStyle w:val="PR3"/>
      </w:pPr>
      <w:r>
        <w:rPr>
          <w:rStyle w:val="IP"/>
          <w:bCs/>
          <w:color w:val="auto"/>
        </w:rPr>
        <w:t xml:space="preserve">Température du fluide :</w:t>
      </w:r>
      <w:r>
        <w:rPr>
          <w:rStyle w:val="IP"/>
          <w:b/>
          <w:color w:val="auto"/>
        </w:rPr>
        <w:t xml:space="preserve"> </w:t>
      </w:r>
      <w:r>
        <w:rPr>
          <w:rStyle w:val="IP"/>
          <w:b/>
        </w:rPr>
        <w:t xml:space="preserve">20 ℉ </w:t>
      </w:r>
      <w:r>
        <w:rPr>
          <w:rStyle w:val="IP"/>
          <w:bCs/>
          <w:color w:val="auto"/>
        </w:rPr>
        <w:t xml:space="preserve">à </w:t>
      </w:r>
      <w:r>
        <w:rPr>
          <w:rStyle w:val="IP"/>
          <w:b/>
        </w:rPr>
        <w:t xml:space="preserve">280</w:t>
      </w:r>
      <w:r>
        <w:rPr>
          <w:rStyle w:val="SI"/>
          <w:b/>
        </w:rPr>
        <w:t xml:space="preserve"> </w:t>
      </w:r>
      <w:r>
        <w:rPr>
          <w:rStyle w:val="IP"/>
          <w:b/>
        </w:rPr>
        <w:t xml:space="preserve">℉ </w:t>
      </w:r>
      <w:r>
        <w:rPr>
          <w:rStyle w:val="IP"/>
          <w:bCs/>
          <w:color w:val="auto"/>
        </w:rPr>
        <w:t xml:space="preserve">(</w:t>
      </w:r>
      <w:r>
        <w:rPr>
          <w:rStyle w:val="SI"/>
          <w:b/>
          <w:color w:val="5B9BD5"/>
        </w:rPr>
        <w:t xml:space="preserve">-7 ℃ </w:t>
      </w:r>
      <w:r>
        <w:rPr>
          <w:rStyle w:val="SI"/>
          <w:bCs/>
          <w:color w:val="auto"/>
        </w:rPr>
        <w:t xml:space="preserve">à </w:t>
      </w:r>
      <w:r>
        <w:rPr>
          <w:rStyle w:val="SI"/>
          <w:b/>
          <w:color w:val="5B9BD5"/>
        </w:rPr>
        <w:t xml:space="preserve">138 ℃)</w:t>
      </w:r>
    </w:p>
    <w:p w14:paraId="28D7D17C" w14:textId="77777777" w:rsidR="002E43DB" w:rsidRDefault="002E43DB" w:rsidP="002E43DB">
      <w:pPr>
        <w:pStyle w:val="PR3"/>
      </w:pPr>
      <w:r>
        <w:t xml:space="preserve">Pression :</w:t>
      </w:r>
    </w:p>
    <w:p w14:paraId="7A8C3B24" w14:textId="77777777" w:rsidR="002E43DB" w:rsidRDefault="002E43DB" w:rsidP="002E43DB">
      <w:pPr>
        <w:pStyle w:val="PR4"/>
      </w:pPr>
      <w:r>
        <w:t xml:space="preserve">Corps : </w:t>
      </w:r>
      <w:r>
        <w:rPr>
          <w:b/>
          <w:bCs/>
          <w:color w:val="FF0000"/>
        </w:rPr>
        <w:t xml:space="preserve">ANSI classe 250;</w:t>
      </w:r>
    </w:p>
    <w:p w14:paraId="70C5BDA6" w14:textId="77777777" w:rsidR="002E43DB" w:rsidRDefault="002E43DB" w:rsidP="002E43DB">
      <w:pPr>
        <w:pStyle w:val="PR4"/>
      </w:pPr>
      <w:r>
        <w:t xml:space="preserve">Différentiel maximal de fonctionnement : 35 </w:t>
      </w:r>
      <w:r>
        <w:t xml:space="preserve">psi différentiel (345 kPa);</w:t>
      </w:r>
    </w:p>
    <w:p w14:paraId="6D0986F5" w14:textId="77777777" w:rsidR="002E43DB" w:rsidRDefault="002E43DB" w:rsidP="002E43DB">
      <w:pPr>
        <w:pStyle w:val="PR4"/>
      </w:pPr>
      <w:r>
        <w:t xml:space="preserve">Fermeture (combinaison robinet et servomoteur) : 2 voies </w:t>
      </w:r>
      <w:r>
        <w:rPr>
          <w:b/>
          <w:bCs/>
          <w:color w:val="FF0000"/>
        </w:rPr>
        <w:t xml:space="preserve">250 psig</w:t>
      </w:r>
      <w:r>
        <w:rPr>
          <w:color w:val="FF0000"/>
        </w:rPr>
        <w:t xml:space="preserve"> </w:t>
      </w:r>
      <w:r>
        <w:t xml:space="preserve">(</w:t>
      </w:r>
      <w:r>
        <w:rPr>
          <w:b/>
          <w:bCs/>
          <w:color w:val="5B9BD5"/>
        </w:rPr>
        <w:t xml:space="preserve">1724 kPa</w:t>
      </w:r>
      <w:r>
        <w:t xml:space="preserve">),   </w:t>
      </w:r>
    </w:p>
    <w:p w14:paraId="218B565F" w14:textId="77777777" w:rsidR="002E43DB" w:rsidRDefault="002E43DB" w:rsidP="002E43DB">
      <w:pPr>
        <w:pStyle w:val="PR4"/>
        <w:numPr>
          <w:ilvl w:val="0"/>
          <w:numId w:val="0"/>
        </w:numPr>
        <w:ind w:left="2592"/>
      </w:pPr>
      <w:r>
        <w:t xml:space="preserve"> 3 voies 29 à 250 psig (200 à 1724 kPa);</w:t>
      </w:r>
    </w:p>
    <w:p w14:paraId="797D4D9B" w14:textId="77777777" w:rsidR="003F131F" w:rsidRDefault="003F131F" w:rsidP="003F131F">
      <w:pPr>
        <w:pStyle w:val="PR3"/>
      </w:pPr>
      <w:r>
        <w:t xml:space="preserve">Taux de fuite (A-AB) : 0 %</w:t>
      </w:r>
    </w:p>
    <w:p w14:paraId="57171E01" w14:textId="77777777" w:rsidR="003F131F" w:rsidRDefault="003F131F" w:rsidP="003F131F">
      <w:pPr>
        <w:pStyle w:val="PR3"/>
      </w:pPr>
      <w:r>
        <w:t xml:space="preserve">Caractéristique de débit : à égal pourcentage modifié</w:t>
      </w:r>
    </w:p>
    <w:p w14:paraId="2CE6FF61" w14:textId="77777777" w:rsidR="007F1664" w:rsidRDefault="007F1664" w:rsidP="007F1664">
      <w:pPr>
        <w:pStyle w:val="PR1"/>
        <w:numPr>
          <w:ilvl w:val="4"/>
          <w:numId w:val="1"/>
        </w:numPr>
        <w:tabs>
          <w:tab w:val="left" w:pos="864"/>
        </w:tabs>
      </w:pPr>
      <w:r>
        <w:t xml:space="preserve">Les robinets à soupape du réseau de vapeur doivent présenter les caractéristiques suivantes :</w:t>
      </w:r>
    </w:p>
    <w:p w14:paraId="34DFFF1C" w14:textId="77777777" w:rsidR="007F1664" w:rsidRDefault="007F1664" w:rsidP="007F1664">
      <w:pPr>
        <w:pStyle w:val="PR2"/>
      </w:pPr>
      <w:r>
        <w:t xml:space="preserve">Matériaux :</w:t>
      </w:r>
    </w:p>
    <w:p w14:paraId="104AAAF8" w14:textId="77777777" w:rsidR="007F1664" w:rsidRDefault="007F1664" w:rsidP="007F1664">
      <w:pPr>
        <w:pStyle w:val="PR3"/>
      </w:pPr>
      <w:r>
        <w:t xml:space="preserve">Corps : </w:t>
      </w:r>
    </w:p>
    <w:p w14:paraId="1B8D9EBF" w14:textId="77777777" w:rsidR="007F1664" w:rsidRDefault="007F1664" w:rsidP="007F1664">
      <w:pPr>
        <w:pStyle w:val="PR4"/>
      </w:pPr>
      <w:r>
        <w:t xml:space="preserve">bronze</w:t>
      </w:r>
    </w:p>
    <w:p w14:paraId="230FD723" w14:textId="77777777" w:rsidR="007F1664" w:rsidRDefault="007F1664" w:rsidP="007F1664">
      <w:pPr>
        <w:pStyle w:val="PR3"/>
      </w:pPr>
      <w:r>
        <w:t xml:space="preserve">Tournant conique :  </w:t>
      </w:r>
    </w:p>
    <w:p w14:paraId="31BD13B6" w14:textId="77777777" w:rsidR="007F1664" w:rsidRDefault="007F1664" w:rsidP="007F1664">
      <w:pPr>
        <w:pStyle w:val="PR4"/>
      </w:pPr>
      <w:r>
        <w:t xml:space="preserve">Acier inoxydable</w:t>
      </w:r>
    </w:p>
    <w:p w14:paraId="3DA9F739" w14:textId="77777777" w:rsidR="007F1664" w:rsidRDefault="007F1664" w:rsidP="007F1664">
      <w:pPr>
        <w:pStyle w:val="PR3"/>
      </w:pPr>
      <w:r>
        <w:t xml:space="preserve">Siège </w:t>
      </w:r>
    </w:p>
    <w:p w14:paraId="3C7E11D6" w14:textId="77777777" w:rsidR="007F1664" w:rsidRDefault="00BA3AA5" w:rsidP="007F1664">
      <w:pPr>
        <w:pStyle w:val="PR4"/>
      </w:pPr>
      <w:r>
        <w:t xml:space="preserve">Acier inoxydable</w:t>
      </w:r>
    </w:p>
    <w:p w14:paraId="4B7F0733" w14:textId="77777777" w:rsidR="007F1664" w:rsidRDefault="007F1664" w:rsidP="007F1664">
      <w:pPr>
        <w:pStyle w:val="PR3"/>
      </w:pPr>
      <w:r>
        <w:t xml:space="preserve">Tige de manoeuvre :  </w:t>
      </w:r>
    </w:p>
    <w:p w14:paraId="6343FBCD" w14:textId="77777777" w:rsidR="007F1664" w:rsidRDefault="007F1664" w:rsidP="007F1664">
      <w:pPr>
        <w:pStyle w:val="PR4"/>
      </w:pPr>
      <w:r>
        <w:t xml:space="preserve">Acier inoxydable</w:t>
      </w:r>
    </w:p>
    <w:p w14:paraId="421FE43A" w14:textId="77777777" w:rsidR="007F1664" w:rsidRDefault="007F1664" w:rsidP="007F1664">
      <w:pPr>
        <w:pStyle w:val="PR3"/>
      </w:pPr>
      <w:r>
        <w:t xml:space="preserve">Joint de la tige de manoeuvre :  </w:t>
      </w:r>
    </w:p>
    <w:p w14:paraId="5C836F78" w14:textId="77777777" w:rsidR="007F1664" w:rsidRDefault="007F1664" w:rsidP="007F1664">
      <w:pPr>
        <w:pStyle w:val="PR4"/>
      </w:pPr>
      <w:r>
        <w:t xml:space="preserve">EPDM</w:t>
      </w:r>
    </w:p>
    <w:p w14:paraId="395825BC" w14:textId="77777777" w:rsidR="007F1664" w:rsidRDefault="007F1664" w:rsidP="007F1664">
      <w:pPr>
        <w:pStyle w:val="PR2"/>
      </w:pPr>
      <w:r>
        <w:rPr>
          <w:u w:val="single"/>
        </w:rPr>
        <w:t xml:space="preserve">Raccords de tuyau </w:t>
      </w:r>
      <w:r>
        <w:t xml:space="preserve">: </w:t>
      </w:r>
    </w:p>
    <w:p w14:paraId="05AC80A8" w14:textId="77777777" w:rsidR="007F1664" w:rsidRDefault="007F1664" w:rsidP="007F1664">
      <w:pPr>
        <w:pStyle w:val="PR3"/>
      </w:pPr>
      <w:r>
        <w:rPr>
          <w:b/>
          <w:color w:val="FF0000"/>
        </w:rPr>
        <w:t xml:space="preserve">NPS 2</w:t>
      </w:r>
      <w:r>
        <w:rPr>
          <w:b/>
        </w:rPr>
        <w:t xml:space="preserve"> </w:t>
      </w:r>
      <w:r>
        <w:rPr>
          <w:bCs/>
        </w:rPr>
        <w:t xml:space="preserve">(</w:t>
      </w:r>
      <w:r>
        <w:rPr>
          <w:b/>
          <w:color w:val="5B9BD5"/>
        </w:rPr>
        <w:t xml:space="preserve">DN 50</w:t>
      </w:r>
      <w:r>
        <w:rPr>
          <w:bCs/>
        </w:rPr>
        <w:t xml:space="preserve">)</w:t>
      </w:r>
      <w:r>
        <w:t xml:space="preserve"> et inférieure : (2) NPT femelle.</w:t>
      </w:r>
    </w:p>
    <w:p w14:paraId="45D05AF6" w14:textId="77777777" w:rsidR="007F1664" w:rsidRDefault="007F1664" w:rsidP="007F1664">
      <w:pPr>
        <w:pStyle w:val="PR2"/>
      </w:pPr>
      <w:r>
        <w:rPr>
          <w:u w:val="single"/>
        </w:rPr>
        <w:t xml:space="preserve">Fluide</w:t>
      </w:r>
      <w:r>
        <w:t xml:space="preserve"> : vapeur (15</w:t>
      </w:r>
      <w:r>
        <w:rPr>
          <w:b/>
          <w:color w:val="FF0000"/>
        </w:rPr>
        <w:t xml:space="preserve"> psig</w:t>
      </w:r>
      <w:r>
        <w:rPr>
          <w:rStyle w:val="SI"/>
          <w:b/>
        </w:rPr>
        <w:t xml:space="preserve"> (103 kPa),</w:t>
      </w:r>
      <w:r>
        <w:t xml:space="preserve"> </w:t>
      </w:r>
      <w:r>
        <w:rPr>
          <w:b/>
          <w:color w:val="FF0000"/>
        </w:rPr>
        <w:t xml:space="preserve"> 35 psig</w:t>
      </w:r>
      <w:r>
        <w:rPr>
          <w:rStyle w:val="SI"/>
          <w:b/>
        </w:rPr>
        <w:t xml:space="preserve"> (241 kPa)</w:t>
      </w:r>
      <w:r>
        <w:t xml:space="preserve">, </w:t>
      </w:r>
      <w:r>
        <w:rPr>
          <w:b/>
          <w:color w:val="FF0000"/>
        </w:rPr>
        <w:t xml:space="preserve">100 psig</w:t>
      </w:r>
      <w:r>
        <w:rPr>
          <w:rStyle w:val="SI"/>
          <w:b/>
        </w:rPr>
        <w:t xml:space="preserve"> (689 kPa)</w:t>
      </w:r>
      <w:r>
        <w:t xml:space="preserve">).</w:t>
      </w:r>
    </w:p>
    <w:p w14:paraId="653E7677" w14:textId="77777777" w:rsidR="007F1664" w:rsidRDefault="007F1664" w:rsidP="007F1664">
      <w:pPr>
        <w:pStyle w:val="PR2"/>
      </w:pPr>
      <w:r>
        <w:rPr>
          <w:u w:val="single"/>
        </w:rPr>
        <w:t xml:space="preserve">Performance </w:t>
      </w:r>
      <w:r>
        <w:t xml:space="preserve">:  </w:t>
      </w:r>
    </w:p>
    <w:p w14:paraId="2853B109" w14:textId="77777777" w:rsidR="007F1664" w:rsidRDefault="007F1664" w:rsidP="007F1664">
      <w:pPr>
        <w:pStyle w:val="PR3"/>
      </w:pPr>
      <w:r>
        <w:rPr>
          <w:rStyle w:val="IP"/>
          <w:bCs/>
          <w:color w:val="auto"/>
        </w:rPr>
        <w:t xml:space="preserve">Température du fluide :</w:t>
      </w:r>
      <w:r>
        <w:rPr>
          <w:rStyle w:val="IP"/>
          <w:b/>
          <w:color w:val="auto"/>
        </w:rPr>
        <w:t xml:space="preserve"> </w:t>
      </w:r>
      <w:r>
        <w:rPr>
          <w:rStyle w:val="IP"/>
          <w:b/>
        </w:rPr>
        <w:t xml:space="preserve">20 ℉ </w:t>
      </w:r>
      <w:r>
        <w:rPr>
          <w:rStyle w:val="IP"/>
          <w:bCs/>
          <w:color w:val="auto"/>
        </w:rPr>
        <w:t xml:space="preserve">à </w:t>
      </w:r>
      <w:r>
        <w:rPr>
          <w:rStyle w:val="IP"/>
          <w:b/>
        </w:rPr>
        <w:t xml:space="preserve">338</w:t>
      </w:r>
      <w:r>
        <w:rPr>
          <w:rStyle w:val="SI"/>
          <w:b/>
        </w:rPr>
        <w:t xml:space="preserve"> </w:t>
      </w:r>
      <w:r>
        <w:rPr>
          <w:rStyle w:val="IP"/>
          <w:b/>
        </w:rPr>
        <w:t xml:space="preserve">℉ </w:t>
      </w:r>
      <w:r>
        <w:rPr>
          <w:rStyle w:val="IP"/>
          <w:bCs/>
          <w:color w:val="auto"/>
        </w:rPr>
        <w:t xml:space="preserve">(</w:t>
      </w:r>
      <w:r>
        <w:rPr>
          <w:rStyle w:val="SI"/>
          <w:b/>
          <w:color w:val="5B9BD5"/>
        </w:rPr>
        <w:t xml:space="preserve">moins 7 ℃ </w:t>
      </w:r>
      <w:r>
        <w:rPr>
          <w:rStyle w:val="SI"/>
          <w:bCs/>
          <w:color w:val="auto"/>
        </w:rPr>
        <w:t xml:space="preserve">à </w:t>
      </w:r>
      <w:r>
        <w:rPr>
          <w:rStyle w:val="SI"/>
          <w:b/>
          <w:color w:val="5B9BD5"/>
        </w:rPr>
        <w:t xml:space="preserve">plus 170 ℃</w:t>
      </w:r>
      <w:r>
        <w:rPr>
          <w:rStyle w:val="SI"/>
          <w:bCs/>
          <w:color w:val="auto"/>
        </w:rPr>
        <w:t xml:space="preserve">)</w:t>
      </w:r>
      <w:r>
        <w:t xml:space="preserve">.</w:t>
      </w:r>
    </w:p>
    <w:p w14:paraId="2DBB7F23" w14:textId="77777777" w:rsidR="007F1664" w:rsidRDefault="007F1664" w:rsidP="007F1664">
      <w:pPr>
        <w:pStyle w:val="PR3"/>
      </w:pPr>
      <w:r>
        <w:t xml:space="preserve">Pression :</w:t>
      </w:r>
    </w:p>
    <w:p w14:paraId="0D092587" w14:textId="77777777" w:rsidR="007F1664" w:rsidRDefault="007F1664" w:rsidP="007F1664">
      <w:pPr>
        <w:pStyle w:val="PR4"/>
      </w:pPr>
      <w:r>
        <w:t xml:space="preserve">Corps : </w:t>
      </w:r>
    </w:p>
    <w:p w14:paraId="32F16E48" w14:textId="77777777" w:rsidR="007F1664" w:rsidRDefault="007F1664" w:rsidP="007F1664">
      <w:pPr>
        <w:pStyle w:val="PR5"/>
        <w:tabs>
          <w:tab w:val="clear" w:pos="3168"/>
          <w:tab w:val="num" w:pos="3456"/>
        </w:tabs>
        <w:ind w:left="3456"/>
      </w:pPr>
      <w:r>
        <w:rPr>
          <w:b/>
          <w:bCs/>
          <w:color w:val="FF0000"/>
        </w:rPr>
        <w:t xml:space="preserve">NPS 1/2, </w:t>
      </w:r>
      <w:r>
        <w:t xml:space="preserve">à </w:t>
      </w:r>
      <w:r>
        <w:rPr>
          <w:b/>
          <w:bCs/>
          <w:color w:val="FF0000"/>
        </w:rPr>
        <w:t xml:space="preserve">NPS 2 </w:t>
      </w:r>
      <w:r>
        <w:t xml:space="preserve">(</w:t>
      </w:r>
      <w:r>
        <w:rPr>
          <w:b/>
          <w:bCs/>
          <w:color w:val="5B9BD5"/>
        </w:rPr>
        <w:t xml:space="preserve">DN 15 </w:t>
      </w:r>
      <w:r>
        <w:t xml:space="preserve">à </w:t>
      </w:r>
      <w:r>
        <w:rPr>
          <w:b/>
          <w:bCs/>
          <w:color w:val="5B9BD5"/>
        </w:rPr>
        <w:t xml:space="preserve">DN 50</w:t>
      </w:r>
      <w:r>
        <w:t xml:space="preserve">):  </w:t>
      </w:r>
      <w:r>
        <w:rPr>
          <w:b/>
          <w:bCs/>
          <w:color w:val="FF0000"/>
        </w:rPr>
        <w:t xml:space="preserve">360 psig</w:t>
      </w:r>
      <w:r>
        <w:t xml:space="preserve"> (</w:t>
      </w:r>
      <w:r>
        <w:rPr>
          <w:b/>
          <w:bCs/>
          <w:color w:val="5B9BD5"/>
        </w:rPr>
        <w:t xml:space="preserve">2758 kPa</w:t>
      </w:r>
      <w:r>
        <w:t xml:space="preserve">);</w:t>
      </w:r>
    </w:p>
    <w:p w14:paraId="73208982" w14:textId="77777777" w:rsidR="007F1664" w:rsidRDefault="007F1664" w:rsidP="007F1664">
      <w:pPr>
        <w:pStyle w:val="PR4"/>
      </w:pPr>
      <w:r>
        <w:t xml:space="preserve">Différentiel de fonctionnement maximal :  </w:t>
      </w:r>
      <w:r>
        <w:rPr>
          <w:b/>
          <w:bCs/>
          <w:color w:val="FF0000"/>
        </w:rPr>
        <w:t xml:space="preserve">50 psi différentiel </w:t>
      </w:r>
      <w:r>
        <w:t xml:space="preserve">(</w:t>
      </w:r>
      <w:r>
        <w:rPr>
          <w:b/>
          <w:bCs/>
          <w:color w:val="5B9BD5"/>
        </w:rPr>
        <w:t xml:space="preserve">241 kPa</w:t>
      </w:r>
      <w:r>
        <w:t xml:space="preserve">);</w:t>
      </w:r>
    </w:p>
    <w:p w14:paraId="424839C3" w14:textId="77777777" w:rsidR="002E43DB" w:rsidRDefault="002E43DB" w:rsidP="002E43DB">
      <w:pPr>
        <w:pStyle w:val="PR4"/>
      </w:pPr>
      <w:r>
        <w:t xml:space="preserve">Fermeture (combinaison robinet et servomoteur) : 2 voies </w:t>
      </w:r>
      <w:r>
        <w:rPr>
          <w:b/>
          <w:bCs/>
          <w:color w:val="FF0000"/>
        </w:rPr>
        <w:t xml:space="preserve">250 psig</w:t>
      </w:r>
      <w:r>
        <w:rPr>
          <w:color w:val="FF0000"/>
        </w:rPr>
        <w:t xml:space="preserve"> </w:t>
      </w:r>
      <w:r>
        <w:t xml:space="preserve">(</w:t>
      </w:r>
      <w:r>
        <w:rPr>
          <w:b/>
          <w:bCs/>
          <w:color w:val="5B9BD5"/>
        </w:rPr>
        <w:t xml:space="preserve">1724 kPa</w:t>
      </w:r>
      <w:r>
        <w:t xml:space="preserve">),   </w:t>
      </w:r>
    </w:p>
    <w:p w14:paraId="67DCB94A" w14:textId="77777777" w:rsidR="002E43DB" w:rsidRDefault="002E43DB" w:rsidP="002E43DB">
      <w:pPr>
        <w:pStyle w:val="PR4"/>
        <w:numPr>
          <w:ilvl w:val="0"/>
          <w:numId w:val="0"/>
        </w:numPr>
        <w:ind w:left="2592"/>
      </w:pPr>
      <w:r>
        <w:t xml:space="preserve"> 3 voies 29 à 250 psig (200 à 1724 kPa);</w:t>
      </w:r>
    </w:p>
    <w:p w14:paraId="19BD48B7" w14:textId="77777777" w:rsidR="002E43DB" w:rsidRDefault="002E43DB" w:rsidP="002E43DB">
      <w:pPr>
        <w:pStyle w:val="PR3"/>
      </w:pPr>
      <w:r>
        <w:t xml:space="preserve">Fuite ANSI classe VI</w:t>
      </w:r>
    </w:p>
    <w:p w14:paraId="0D9B5F7D" w14:textId="77777777" w:rsidR="007F1664" w:rsidRDefault="007F1664" w:rsidP="007F1664">
      <w:pPr>
        <w:pStyle w:val="PR3"/>
      </w:pPr>
      <w:r>
        <w:t xml:space="preserve">Caractéristique de débit : égal pourcentage modifié</w:t>
      </w:r>
    </w:p>
    <w:p w14:paraId="1CAAEB12" w14:textId="77777777" w:rsidR="003158AA" w:rsidRDefault="003158AA" w:rsidP="003158AA">
      <w:pPr>
        <w:pStyle w:val="ART"/>
      </w:pPr>
      <w:r>
        <w:t xml:space="preserve">SERVOMOTEURS DE ROBINET DE RÉGLAGE ÉLECTRIQUES ET ÉLECTRONIQUES</w:t>
      </w:r>
    </w:p>
    <w:p w14:paraId="6408CEE7" w14:textId="77777777" w:rsidR="003158AA" w:rsidRDefault="003158AA" w:rsidP="003158AA">
      <w:pPr>
        <w:pStyle w:val="PR1"/>
        <w:numPr>
          <w:ilvl w:val="4"/>
          <w:numId w:val="1"/>
        </w:numPr>
      </w:pPr>
      <w:r>
        <w:t xml:space="preserve">Fabrication, étiquetage ou distribution effectués par Belimo.</w:t>
      </w:r>
    </w:p>
    <w:p w14:paraId="40F66B0E" w14:textId="77777777" w:rsidR="003158AA" w:rsidRDefault="003158AA" w:rsidP="003158AA">
      <w:pPr>
        <w:pStyle w:val="PR1"/>
        <w:numPr>
          <w:ilvl w:val="4"/>
          <w:numId w:val="1"/>
        </w:numPr>
      </w:pPr>
      <w:r>
        <w:t xml:space="preserve">La combinaison de robinet (robinet de réglage et servomoteur) doit être fournie et livrée par un seul fabricant en tant que combinaison complète.</w:t>
      </w:r>
    </w:p>
    <w:p w14:paraId="4875CA95" w14:textId="77777777" w:rsidR="003158AA" w:rsidRDefault="003158AA" w:rsidP="003158AA">
      <w:pPr>
        <w:pStyle w:val="PR1"/>
        <w:numPr>
          <w:ilvl w:val="4"/>
          <w:numId w:val="1"/>
        </w:numPr>
      </w:pPr>
      <w:r>
        <w:t xml:space="preserve">Homologations :  ISO 9001, cULus, CE, CSA et UL 2043 Le fabricant s’engage à garantir tous les composants pour une période de 5 ans à partir de la date de production, dont les deux premières années sans condition.</w:t>
      </w:r>
    </w:p>
    <w:p w14:paraId="69E98F71" w14:textId="77777777" w:rsidR="003158AA" w:rsidRDefault="003158AA" w:rsidP="003158AA">
      <w:pPr>
        <w:pStyle w:val="PR1"/>
        <w:numPr>
          <w:ilvl w:val="4"/>
          <w:numId w:val="1"/>
        </w:numPr>
      </w:pPr>
      <w:r>
        <w:t xml:space="preserve">Servomoteurs pour robinets de réglage hydroniques : capables de fermer le robinet en fonction de la hauteur à débit nul de la pompe du système.</w:t>
      </w:r>
    </w:p>
    <w:p w14:paraId="4030CFAC" w14:textId="77777777" w:rsidR="003158AA" w:rsidRDefault="003158AA" w:rsidP="003158AA">
      <w:pPr>
        <w:pStyle w:val="PR1"/>
        <w:numPr>
          <w:ilvl w:val="4"/>
          <w:numId w:val="1"/>
        </w:numPr>
      </w:pPr>
      <w:r>
        <w:t xml:space="preserve">Servomoteurs de robinets de réglage de la vapeur : fermeture en fonction de [</w:t>
      </w:r>
      <w:r>
        <w:rPr>
          <w:b/>
        </w:rPr>
        <w:t xml:space="preserve">1,2</w:t>
      </w:r>
      <w:r>
        <w:t xml:space="preserve">] [</w:t>
      </w:r>
      <w:r>
        <w:rPr>
          <w:b/>
        </w:rPr>
        <w:t xml:space="preserve">1,5</w:t>
      </w:r>
      <w:r>
        <w:t xml:space="preserve">] &lt;</w:t>
      </w:r>
      <w:r>
        <w:rPr>
          <w:b/>
        </w:rPr>
        <w:t xml:space="preserve">Insérer le nombre</w:t>
      </w:r>
      <w:r>
        <w:t xml:space="preserve">&gt; fois la pression nominale de la vapeur.</w:t>
      </w:r>
    </w:p>
    <w:p w14:paraId="2B9BC95C" w14:textId="77777777" w:rsidR="003158AA" w:rsidRDefault="003158AA" w:rsidP="003158AA">
      <w:pPr>
        <w:pStyle w:val="PR1"/>
        <w:numPr>
          <w:ilvl w:val="4"/>
          <w:numId w:val="1"/>
        </w:numPr>
      </w:pPr>
      <w:r>
        <w:t xml:space="preserve">Indicateur de position et échelle graduée sur chaque servomoteur.</w:t>
      </w:r>
    </w:p>
    <w:p w14:paraId="12889A07" w14:textId="77777777" w:rsidR="003158AA" w:rsidRDefault="003158AA" w:rsidP="003158AA">
      <w:pPr>
        <w:pStyle w:val="PR1"/>
        <w:numPr>
          <w:ilvl w:val="4"/>
          <w:numId w:val="1"/>
        </w:numPr>
      </w:pPr>
      <w:r>
        <w:t xml:space="preserve">Type : actionné par un moteur, avec engrenages, électrique et électronique.  Protection électronique contre les surcharges pendant toute la rotation.</w:t>
      </w:r>
    </w:p>
    <w:p w14:paraId="1D89BC96" w14:textId="77777777" w:rsidR="003158AA" w:rsidRDefault="003158AA" w:rsidP="003158AA">
      <w:pPr>
        <w:pStyle w:val="PR1"/>
        <w:numPr>
          <w:ilvl w:val="4"/>
          <w:numId w:val="1"/>
        </w:numPr>
      </w:pPr>
      <w:r>
        <w:t xml:space="preserve">Tension : [</w:t>
      </w:r>
      <w:r>
        <w:rPr>
          <w:b/>
        </w:rPr>
        <w:t xml:space="preserve">La sélection de la tension est déléguée au professionnel qui conçoit le système de régulation</w:t>
      </w:r>
      <w:r>
        <w:t xml:space="preserve">] [</w:t>
      </w:r>
      <w:r>
        <w:rPr>
          <w:b/>
        </w:rPr>
        <w:t xml:space="preserve">24 V c.a.</w:t>
      </w:r>
      <w:r>
        <w:t xml:space="preserve">] [</w:t>
      </w:r>
      <w:r>
        <w:rPr>
          <w:b/>
        </w:rPr>
        <w:t xml:space="preserve">120 V c</w:t>
      </w:r>
      <w:r>
        <w:t xml:space="preserve">.a.] &lt;</w:t>
      </w:r>
      <w:r>
        <w:rPr>
          <w:b/>
        </w:rPr>
        <w:t xml:space="preserve">Insérer l'exigence</w:t>
      </w:r>
      <w:r>
        <w:t xml:space="preserve">&gt;.</w:t>
      </w:r>
    </w:p>
    <w:p w14:paraId="48148941" w14:textId="77777777" w:rsidR="003158AA" w:rsidRDefault="003158AA" w:rsidP="003158AA">
      <w:pPr>
        <w:pStyle w:val="PR1"/>
        <w:numPr>
          <w:ilvl w:val="4"/>
          <w:numId w:val="1"/>
        </w:numPr>
      </w:pPr>
      <w:r>
        <w:t xml:space="preserve">Capacité de fournir le couple requis pour un mouvement uniforme continu du dispositif de commande finale d'une limite à l'autre lorsqu'il fonctionne à la tension nominale à la pression de fermeture du robinet.</w:t>
      </w:r>
    </w:p>
    <w:p w14:paraId="56E25662" w14:textId="77777777" w:rsidR="003158AA" w:rsidRDefault="003158AA" w:rsidP="003158AA">
      <w:pPr>
        <w:pStyle w:val="PR1"/>
        <w:numPr>
          <w:ilvl w:val="4"/>
          <w:numId w:val="1"/>
        </w:numPr>
      </w:pPr>
      <w:r>
        <w:t xml:space="preserve">Fonctionnement normal dans une plage de 80 à 120 % de la tension indiquée sur la plaque signalétique.</w:t>
      </w:r>
    </w:p>
    <w:p w14:paraId="4418CA4A" w14:textId="77777777" w:rsidR="003158AA" w:rsidRDefault="003158AA" w:rsidP="003158AA">
      <w:pPr>
        <w:pStyle w:val="PR1"/>
        <w:numPr>
          <w:ilvl w:val="4"/>
          <w:numId w:val="1"/>
        </w:numPr>
      </w:pPr>
      <w:r>
        <w:t xml:space="preserve">Servomoteurs à deux positions : à sens unique, à sûreté intégrée ou à inversion.</w:t>
      </w:r>
    </w:p>
    <w:p w14:paraId="061546D0" w14:textId="77777777" w:rsidR="003158AA" w:rsidRDefault="003158AA" w:rsidP="003158AA">
      <w:pPr>
        <w:pStyle w:val="PR1"/>
        <w:numPr>
          <w:ilvl w:val="4"/>
          <w:numId w:val="1"/>
        </w:numPr>
      </w:pPr>
      <w:r>
        <w:t xml:space="preserve">Servomoteurs modulants :</w:t>
      </w:r>
    </w:p>
    <w:p w14:paraId="794A4970" w14:textId="77777777" w:rsidR="003158AA" w:rsidRDefault="003158AA" w:rsidP="003158AA">
      <w:pPr>
        <w:pStyle w:val="PR2"/>
      </w:pPr>
      <w:r>
        <w:t xml:space="preserve">Fonctionnement : capables de s'arrêter à tout point sur toute la plage et de démarrer dans les deux sens à partir de n'importe quel point de la plage.</w:t>
      </w:r>
    </w:p>
    <w:p w14:paraId="31F05083" w14:textId="77777777" w:rsidR="003158AA" w:rsidRDefault="003158AA" w:rsidP="003158AA">
      <w:pPr>
        <w:pStyle w:val="PR2"/>
      </w:pPr>
      <w:r>
        <w:t xml:space="preserve">Signal d'entrée de positionnement :</w:t>
      </w:r>
    </w:p>
    <w:p w14:paraId="6B4D911F" w14:textId="77777777" w:rsidR="003158AA" w:rsidRDefault="003158AA" w:rsidP="003158AA">
      <w:pPr>
        <w:pStyle w:val="PR3"/>
      </w:pPr>
      <w:r>
        <w:t xml:space="preserve">Trois points, trois états ou à virgule flottante : entrées en sens horaire et antihoraire. Une entrée commande le servomoteur vers la position d'ouverture et l'autre entrée commande le servomoteur vers la position de fermeture. Aucun signal de l'une ou l'autre entrée ne reste en dernière position.</w:t>
      </w:r>
    </w:p>
    <w:p w14:paraId="19C542CF" w14:textId="77777777" w:rsidR="003158AA" w:rsidRDefault="003158AA" w:rsidP="003158AA">
      <w:pPr>
        <w:pStyle w:val="PR3"/>
      </w:pPr>
      <w:r>
        <w:t xml:space="preserve">Proportionnel : le signal du servomoteur est proportionnel au signal d'entrée et est modulé sur tout son angle de rotation. Accepte les signaux [</w:t>
      </w:r>
      <w:r>
        <w:rPr>
          <w:b/>
        </w:rPr>
        <w:t xml:space="preserve">zéro à 10</w:t>
      </w:r>
      <w:r>
        <w:t xml:space="preserve">] [</w:t>
      </w:r>
      <w:r>
        <w:rPr>
          <w:b/>
        </w:rPr>
        <w:t xml:space="preserve">ou</w:t>
      </w:r>
      <w:r>
        <w:t xml:space="preserve">] [</w:t>
      </w:r>
      <w:r>
        <w:rPr>
          <w:b/>
        </w:rPr>
        <w:t xml:space="preserve">2 à 10</w:t>
      </w:r>
      <w:r>
        <w:t xml:space="preserve">] V c.c. [</w:t>
      </w:r>
      <w:r>
        <w:rPr>
          <w:b/>
        </w:rPr>
        <w:t xml:space="preserve">et</w:t>
      </w:r>
      <w:r>
        <w:t xml:space="preserve">] [</w:t>
      </w:r>
      <w:r>
        <w:rPr>
          <w:b/>
        </w:rPr>
        <w:t xml:space="preserve">4 à 20 mA].</w:t>
      </w:r>
    </w:p>
    <w:p w14:paraId="3FA0AC15" w14:textId="77777777" w:rsidR="003158AA" w:rsidRDefault="003158AA" w:rsidP="003158AA">
      <w:pPr>
        <w:pStyle w:val="PR3"/>
      </w:pPr>
      <w:r>
        <w:t xml:space="preserve">Modulation d'impulsions en durée : le servomoteur se déplace vers une position spécifique en fonction de la durée de l'impulsion (longueur) du signal provenant de la fermeture d'un contact sec, d'un triac à impulsion négative ou d'un contrôleur de source.</w:t>
      </w:r>
    </w:p>
    <w:p w14:paraId="11F673E7" w14:textId="77777777" w:rsidR="003158AA" w:rsidRDefault="003158AA" w:rsidP="003158AA">
      <w:pPr>
        <w:pStyle w:val="PR3"/>
      </w:pPr>
      <w:r>
        <w:t xml:space="preserve">Programmable, multifonction :</w:t>
      </w:r>
    </w:p>
    <w:p w14:paraId="36C92954" w14:textId="77777777" w:rsidR="003158AA" w:rsidRDefault="003158AA" w:rsidP="003158AA">
      <w:pPr>
        <w:pStyle w:val="PR4"/>
      </w:pPr>
      <w:r>
        <w:t xml:space="preserve">Entrée de commande, asservissement de position, déplacement mécanique et durée de course : programmables par logiciel en usine ou sur place sans utiliser d'interrupteurs montés sur le servomoteur</w:t>
      </w:r>
    </w:p>
    <w:p w14:paraId="5E434F22" w14:textId="77777777" w:rsidR="003158AA" w:rsidRDefault="003158AA" w:rsidP="003158AA">
      <w:pPr>
        <w:pStyle w:val="PR4"/>
      </w:pPr>
      <w:r>
        <w:t xml:space="preserve">Adaptation :  après le réglage des paramètres de fonctionnement.  Le servomoteur doit être capable d'adapter l'entrée de commande, l'asservissement de position et la durée de course à l'angle mécanique réel de rotation ou de déplacement.</w:t>
      </w:r>
    </w:p>
    <w:p w14:paraId="573FC077" w14:textId="77777777" w:rsidR="003158AA" w:rsidRDefault="003158AA" w:rsidP="003158AA">
      <w:pPr>
        <w:pStyle w:val="PR4"/>
      </w:pPr>
      <w:r>
        <w:t xml:space="preserve">Diagnostic : asservissement du pompage ou de l'oscillation, surcharge mécanique, course mécanique et limite de charge mécanique.</w:t>
      </w:r>
    </w:p>
    <w:p w14:paraId="43C76B66" w14:textId="77777777" w:rsidR="003158AA" w:rsidRDefault="003158AA" w:rsidP="003158AA">
      <w:pPr>
        <w:pStyle w:val="PR4"/>
      </w:pPr>
      <w:r>
        <w:t xml:space="preserve">Données d'utilisation : inclure, au minimum, le nombre d'heures sous tension et le nombre d'heures en mouvement.</w:t>
      </w:r>
    </w:p>
    <w:p w14:paraId="546FFD8C" w14:textId="77777777" w:rsidR="003158AA" w:rsidRDefault="003158AA" w:rsidP="003158AA">
      <w:pPr>
        <w:pStyle w:val="PR1"/>
        <w:numPr>
          <w:ilvl w:val="4"/>
          <w:numId w:val="1"/>
        </w:numPr>
      </w:pPr>
      <w:r>
        <w:t xml:space="preserve">Signal d'asservissement de position :</w:t>
      </w:r>
    </w:p>
    <w:p w14:paraId="675EC75D" w14:textId="77777777" w:rsidR="003158AA" w:rsidRDefault="003158AA" w:rsidP="003158AA">
      <w:pPr>
        <w:pStyle w:val="PR2"/>
      </w:pPr>
      <w:r>
        <w:t xml:space="preserve">[</w:t>
      </w:r>
      <w:r>
        <w:rPr>
          <w:b/>
        </w:rPr>
        <w:t xml:space="preserve">Équiper</w:t>
      </w:r>
      <w:r>
        <w:t xml:space="preserve">] [</w:t>
      </w:r>
      <w:r>
        <w:rPr>
          <w:b/>
        </w:rPr>
        <w:t xml:space="preserve">Là où c'est indiqué</w:t>
      </w:r>
      <w:r>
        <w:t xml:space="preserve">,</w:t>
      </w:r>
      <w:r>
        <w:rPr>
          <w:b/>
        </w:rPr>
        <w:t xml:space="preserve"> équiper</w:t>
      </w:r>
      <w:r>
        <w:t xml:space="preserve">] les servomoteurs à deux positions d'interrupteurs de fin de course ou d'autres moyens positifs d'un signal d'indication de position pour la surveillance à distance de la position [</w:t>
      </w:r>
      <w:r>
        <w:rPr>
          <w:b/>
        </w:rPr>
        <w:t xml:space="preserve">ouverte</w:t>
      </w:r>
      <w:r>
        <w:t xml:space="preserve">] [et] [</w:t>
      </w:r>
      <w:r>
        <w:rPr>
          <w:b/>
        </w:rPr>
        <w:t xml:space="preserve">fermée</w:t>
      </w:r>
      <w:r>
        <w:t xml:space="preserve">].</w:t>
      </w:r>
    </w:p>
    <w:p w14:paraId="3A131D04" w14:textId="77777777" w:rsidR="003158AA" w:rsidRDefault="003158AA" w:rsidP="003158AA">
      <w:pPr>
        <w:pStyle w:val="PR2"/>
      </w:pPr>
      <w:r>
        <w:t xml:space="preserve">[</w:t>
      </w:r>
      <w:r>
        <w:rPr>
          <w:b/>
        </w:rPr>
        <w:t xml:space="preserve">Équiper</w:t>
      </w:r>
      <w:r>
        <w:t xml:space="preserve">] [</w:t>
      </w:r>
      <w:r>
        <w:rPr>
          <w:b/>
        </w:rPr>
        <w:t xml:space="preserve">Là où c'est indiqué</w:t>
      </w:r>
      <w:r>
        <w:t xml:space="preserve">, équiper] les servomoteurs modulants d'une fonction d'asservissement de position soit par un signal [</w:t>
      </w:r>
      <w:r>
        <w:rPr>
          <w:b/>
        </w:rPr>
        <w:t xml:space="preserve">de courant</w:t>
      </w:r>
      <w:r>
        <w:t xml:space="preserve">] [ou] [</w:t>
      </w:r>
      <w:r>
        <w:rPr>
          <w:b/>
        </w:rPr>
        <w:t xml:space="preserve">de tension</w:t>
      </w:r>
      <w:r>
        <w:t xml:space="preserve">] pour la surveillance à distance.</w:t>
      </w:r>
    </w:p>
    <w:p w14:paraId="0A4D0151" w14:textId="77777777" w:rsidR="003158AA" w:rsidRDefault="003158AA" w:rsidP="003158AA">
      <w:pPr>
        <w:pStyle w:val="PR2"/>
      </w:pPr>
      <w:r>
        <w:t xml:space="preserve">Fournir un indicateur de position et une échelle graduée pour chaque servomoteur afin d'indiquer les fins de course ouverte et fermée.</w:t>
      </w:r>
    </w:p>
    <w:p w14:paraId="47383241" w14:textId="77777777" w:rsidR="003158AA" w:rsidRDefault="003158AA" w:rsidP="003158AA">
      <w:pPr>
        <w:pStyle w:val="PR1"/>
        <w:numPr>
          <w:ilvl w:val="4"/>
          <w:numId w:val="1"/>
        </w:numPr>
      </w:pPr>
      <w:r>
        <w:t xml:space="preserve">Sûreté intégrée :</w:t>
      </w:r>
    </w:p>
    <w:p w14:paraId="51ECB96F" w14:textId="77777777" w:rsidR="003158AA" w:rsidRDefault="003158AA" w:rsidP="003158AA">
      <w:pPr>
        <w:pStyle w:val="PR2"/>
      </w:pPr>
      <w:r>
        <w:t xml:space="preserve">Là où c'est indiqué, prévoir un servomoteur à sûreté intégrée en position de fin de course.</w:t>
      </w:r>
    </w:p>
    <w:p w14:paraId="0192BEA8" w14:textId="77777777" w:rsidR="003158AA" w:rsidRDefault="003158AA" w:rsidP="003158AA">
      <w:pPr>
        <w:pStyle w:val="PR2"/>
      </w:pPr>
      <w:r>
        <w:t xml:space="preserve">Mécanisme mécanique de rappel par ressort pour déplacer le dispositif commandé vers une position de fin de course (ouverte ou fermée) en cas de panne d'alimentation.  </w:t>
      </w:r>
    </w:p>
    <w:p w14:paraId="75A8D2A6" w14:textId="77777777" w:rsidR="003158AA" w:rsidRDefault="003158AA" w:rsidP="003158AA">
      <w:pPr>
        <w:pStyle w:val="PR2"/>
      </w:pPr>
      <w:r>
        <w:t xml:space="preserve">La sûreté intégrée électronique doit comporter un circuit d'équilibrage actif pour maintenir des taux de charge égaux entre les supercondensateurs.  La position de sûreté intégrée en cas de panne d'alimentation doit être réglable de 0 à 100 % par incréments de 10 % avec un délai de 2 secondes [</w:t>
      </w:r>
      <w:r>
        <w:rPr>
          <w:b/>
        </w:rPr>
        <w:t xml:space="preserve">Insérer le délai entre 0 et 10 secondes</w:t>
      </w:r>
      <w:r>
        <w:t xml:space="preserve">].</w:t>
      </w:r>
    </w:p>
    <w:p w14:paraId="68A61D2B" w14:textId="77777777" w:rsidR="003158AA" w:rsidRDefault="003158AA" w:rsidP="003158AA">
      <w:pPr>
        <w:pStyle w:val="PR1"/>
        <w:numPr>
          <w:ilvl w:val="4"/>
          <w:numId w:val="1"/>
        </w:numPr>
      </w:pPr>
      <w:r>
        <w:t xml:space="preserve">Protection contre les surcharges intégrée :</w:t>
      </w:r>
    </w:p>
    <w:p w14:paraId="47B9F188" w14:textId="77777777" w:rsidR="003158AA" w:rsidRDefault="003158AA" w:rsidP="003158AA">
      <w:pPr>
        <w:pStyle w:val="PR2"/>
      </w:pPr>
      <w:r>
        <w:t xml:space="preserve">Fournir une protection électronique contre les surcharges sur toute la plage de fonctionnement dans les deux sens.</w:t>
      </w:r>
    </w:p>
    <w:p w14:paraId="4373D25C" w14:textId="77777777" w:rsidR="003158AA" w:rsidRDefault="003158AA" w:rsidP="003158AA">
      <w:pPr>
        <w:pStyle w:val="PR1"/>
        <w:numPr>
          <w:ilvl w:val="4"/>
          <w:numId w:val="1"/>
        </w:numPr>
      </w:pPr>
      <w:r>
        <w:t xml:space="preserve">Raccordement du robinet :</w:t>
      </w:r>
    </w:p>
    <w:p w14:paraId="4D59F919" w14:textId="77777777" w:rsidR="003158AA" w:rsidRDefault="003158AA" w:rsidP="003158AA">
      <w:pPr>
        <w:pStyle w:val="PR2"/>
      </w:pPr>
      <w:r>
        <w:t xml:space="preserve">Fixer le servomoteur à l'arbre d'entraînement du robinet de manière à assurer un transfert maximal de la puissance et de la force sans glissement.</w:t>
      </w:r>
    </w:p>
    <w:p w14:paraId="0FB62095" w14:textId="77777777" w:rsidR="003158AA" w:rsidRDefault="003158AA" w:rsidP="003158AA">
      <w:pPr>
        <w:pStyle w:val="PR2"/>
      </w:pPr>
      <w:r>
        <w:t xml:space="preserve">Les servomoteurs doivent pouvoir fonctionner en parallèle, à la fois mécaniquement et électriquement, pour augmenter la force, si nécessaire.</w:t>
      </w:r>
    </w:p>
    <w:p w14:paraId="590CA834" w14:textId="77777777" w:rsidR="003158AA" w:rsidRPr="0008475A" w:rsidRDefault="0008475A" w:rsidP="003158AA">
      <w:pPr>
        <w:pStyle w:val="PR2"/>
      </w:pPr>
      <w:r>
        <w:t xml:space="preserve">Accouplement direct et montage sur la tige de manoeuvre du chapeau du robinet</w:t>
      </w:r>
    </w:p>
    <w:p w14:paraId="559DB5F2" w14:textId="77777777" w:rsidR="003158AA" w:rsidRDefault="003158AA" w:rsidP="003158AA">
      <w:pPr>
        <w:pStyle w:val="PR1"/>
        <w:numPr>
          <w:ilvl w:val="4"/>
          <w:numId w:val="1"/>
        </w:numPr>
      </w:pPr>
      <w:r>
        <w:t xml:space="preserve">Température et humidité :</w:t>
      </w:r>
    </w:p>
    <w:p w14:paraId="1E59E3B3" w14:textId="77777777" w:rsidR="003158AA" w:rsidRDefault="003158AA" w:rsidP="003158AA">
      <w:pPr>
        <w:pStyle w:val="PR2"/>
      </w:pPr>
      <w:r>
        <w:t xml:space="preserve">Température : convient à la plage de température de fonctionnement de l'application avec une plage de température de fonctionnement minimale de [</w:t>
      </w:r>
      <w:r>
        <w:rPr>
          <w:rStyle w:val="IP"/>
          <w:b/>
        </w:rPr>
        <w:t xml:space="preserve">moins 22 à plus 122 deg F</w:t>
      </w:r>
      <w:r>
        <w:rPr>
          <w:rStyle w:val="SI"/>
          <w:b/>
        </w:rPr>
        <w:t xml:space="preserve"> (moins 30 à plus 50 deg C)</w:t>
      </w:r>
      <w:r>
        <w:t xml:space="preserve">] &lt;</w:t>
      </w:r>
      <w:r>
        <w:rPr>
          <w:b/>
        </w:rPr>
        <w:t xml:space="preserve">Insérer la plage de température</w:t>
      </w:r>
      <w:r>
        <w:t xml:space="preserve">&gt;.</w:t>
      </w:r>
    </w:p>
    <w:p w14:paraId="79811B3F" w14:textId="77777777" w:rsidR="003158AA" w:rsidRDefault="003158AA" w:rsidP="003158AA">
      <w:pPr>
        <w:pStyle w:val="PR2"/>
      </w:pPr>
      <w:r>
        <w:t xml:space="preserve">Humidité : convient à la plage d'humidité de l'application, environnement sans condensation.</w:t>
      </w:r>
    </w:p>
    <w:p w14:paraId="68FF3C31" w14:textId="77777777" w:rsidR="003158AA" w:rsidRDefault="003158AA" w:rsidP="003158AA">
      <w:pPr>
        <w:pStyle w:val="PR1"/>
        <w:numPr>
          <w:ilvl w:val="4"/>
          <w:numId w:val="1"/>
        </w:numPr>
      </w:pPr>
      <w:r>
        <w:t xml:space="preserve">Boîtier de protection :</w:t>
      </w:r>
    </w:p>
    <w:p w14:paraId="22B50AD4" w14:textId="77777777" w:rsidR="003158AA" w:rsidRDefault="003158AA" w:rsidP="003158AA">
      <w:pPr>
        <w:pStyle w:val="PR2"/>
      </w:pPr>
      <w:r>
        <w:t xml:space="preserve">Convient aux conditions ambiantes de l'application.</w:t>
      </w:r>
    </w:p>
    <w:p w14:paraId="166D377E" w14:textId="77777777" w:rsidR="003158AA" w:rsidRDefault="003158AA" w:rsidP="003158AA">
      <w:pPr>
        <w:pStyle w:val="PR2"/>
      </w:pPr>
      <w:r>
        <w:t xml:space="preserve">NEMA 2 pour les applications intérieures et protégées.</w:t>
      </w:r>
    </w:p>
    <w:p w14:paraId="76F69365" w14:textId="77777777" w:rsidR="003158AA" w:rsidRDefault="003158AA" w:rsidP="003158AA">
      <w:pPr>
        <w:pStyle w:val="PR2"/>
      </w:pPr>
      <w:r>
        <w:t xml:space="preserve">NEMA 4 ou 4X pour les applications extérieures et non protégées.</w:t>
      </w:r>
    </w:p>
    <w:p w14:paraId="6C81737D" w14:textId="77777777" w:rsidR="003158AA" w:rsidRDefault="003158AA" w:rsidP="003158AA">
      <w:pPr>
        <w:pStyle w:val="PR2"/>
      </w:pPr>
      <w:r>
        <w:t xml:space="preserve">Fournir un boîtier de protection avec élément chauffant et commande lorsque l'application l'exige.</w:t>
      </w:r>
    </w:p>
    <w:p w14:paraId="3D386E88" w14:textId="77777777" w:rsidR="003158AA" w:rsidRDefault="003158AA" w:rsidP="003158AA">
      <w:pPr>
        <w:pStyle w:val="PR1"/>
        <w:numPr>
          <w:ilvl w:val="4"/>
          <w:numId w:val="1"/>
        </w:numPr>
      </w:pPr>
      <w:r>
        <w:t xml:space="preserve">Durée de course :</w:t>
      </w:r>
    </w:p>
    <w:p w14:paraId="38F53571" w14:textId="77777777" w:rsidR="003158AA" w:rsidRPr="00AA36EB" w:rsidRDefault="003158AA" w:rsidP="003158AA">
      <w:pPr>
        <w:pStyle w:val="PR2"/>
      </w:pPr>
      <w:r>
        <w:t xml:space="preserve">Ouverture complète du robinet à partir de la position de fermeture complète en moins de [</w:t>
      </w:r>
      <w:r>
        <w:rPr>
          <w:b/>
        </w:rPr>
        <w:t xml:space="preserve">15</w:t>
      </w:r>
      <w:r>
        <w:t xml:space="preserve">] [</w:t>
      </w:r>
      <w:r>
        <w:rPr>
          <w:b/>
        </w:rPr>
        <w:t xml:space="preserve">35</w:t>
      </w:r>
      <w:r>
        <w:t xml:space="preserve">] [</w:t>
      </w:r>
      <w:r>
        <w:rPr>
          <w:b/>
        </w:rPr>
        <w:t xml:space="preserve">60</w:t>
      </w:r>
      <w:r>
        <w:t xml:space="preserve">] [</w:t>
      </w:r>
      <w:r>
        <w:rPr>
          <w:b/>
        </w:rPr>
        <w:t xml:space="preserve">75</w:t>
      </w:r>
      <w:r>
        <w:t xml:space="preserve">] [</w:t>
      </w:r>
      <w:r>
        <w:rPr>
          <w:b/>
        </w:rPr>
        <w:t xml:space="preserve">90</w:t>
      </w:r>
      <w:r>
        <w:t xml:space="preserve">] [</w:t>
      </w:r>
      <w:r>
        <w:rPr>
          <w:b/>
        </w:rPr>
        <w:t xml:space="preserve">150</w:t>
      </w:r>
      <w:r>
        <w:t xml:space="preserve">] &lt;</w:t>
      </w:r>
      <w:r>
        <w:rPr>
          <w:b/>
        </w:rPr>
        <w:t xml:space="preserve">Insérer</w:t>
      </w:r>
      <w:r>
        <w:rPr>
          <w:b/>
        </w:rPr>
        <w:t xml:space="preserve"> </w:t>
      </w:r>
    </w:p>
    <w:p w14:paraId="32100851" w14:textId="77777777" w:rsidR="003158AA" w:rsidRDefault="003158AA" w:rsidP="003158AA">
      <w:pPr>
        <w:pStyle w:val="PR2"/>
      </w:pPr>
      <w:r>
        <w:t xml:space="preserve">Fermeture complète du robinet à partir de la position d'ouverture complète en moins de </w:t>
      </w:r>
      <w:r>
        <w:rPr>
          <w:b/>
        </w:rPr>
        <w:t xml:space="preserve">[15] [35] [60] [75] [90] [150] &lt;Insérer nombre&gt; </w:t>
      </w:r>
      <w:r>
        <w:t xml:space="preserve">secondes.</w:t>
      </w:r>
    </w:p>
    <w:p w14:paraId="2C1BE438" w14:textId="77777777" w:rsidR="003158AA" w:rsidRDefault="003158AA" w:rsidP="003158AA">
      <w:pPr>
        <w:pStyle w:val="PR2"/>
      </w:pPr>
      <w:r>
        <w:t xml:space="preserve">Déplacement du robinet vers la position à sûreté intégrée en moins de [</w:t>
      </w:r>
      <w:r>
        <w:rPr>
          <w:b/>
        </w:rPr>
        <w:t xml:space="preserve">5</w:t>
      </w:r>
      <w:r>
        <w:t xml:space="preserve">] [</w:t>
      </w:r>
      <w:r>
        <w:rPr>
          <w:b/>
        </w:rPr>
        <w:t xml:space="preserve">15</w:t>
      </w:r>
      <w:r>
        <w:t xml:space="preserve">] [</w:t>
      </w:r>
      <w:r>
        <w:rPr>
          <w:b/>
        </w:rPr>
        <w:t xml:space="preserve">30</w:t>
      </w:r>
      <w:r>
        <w:t xml:space="preserve">] &lt;</w:t>
      </w:r>
      <w:r>
        <w:rPr>
          <w:b/>
        </w:rPr>
        <w:t xml:space="preserve">Insérer nombre</w:t>
      </w:r>
      <w:r>
        <w:t xml:space="preserve">&gt; secondes.</w:t>
      </w:r>
    </w:p>
    <w:p w14:paraId="450EF52F" w14:textId="77777777" w:rsidR="003158AA" w:rsidRDefault="003158AA" w:rsidP="003158AA">
      <w:pPr>
        <w:pStyle w:val="PR2"/>
        <w:numPr>
          <w:ilvl w:val="0"/>
          <w:numId w:val="0"/>
        </w:numPr>
        <w:ind w:left="1440"/>
      </w:pPr>
    </w:p>
    <w:p w14:paraId="69E0F8CB" w14:textId="77777777" w:rsidR="003158AA" w:rsidRDefault="003158AA" w:rsidP="003158AA">
      <w:pPr>
        <w:pStyle w:val="PR2"/>
        <w:numPr>
          <w:ilvl w:val="4"/>
          <w:numId w:val="1"/>
        </w:numPr>
      </w:pPr>
      <w:r>
        <w:t xml:space="preserve">Choisir la vitesse de fonctionnement de manière qu'elle soit compatible avec le fonctionnement de l'équipement et du système.</w:t>
      </w:r>
    </w:p>
    <w:sectPr w:rsidR="003158A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F5878" w14:textId="77777777" w:rsidR="001074F0" w:rsidRDefault="001074F0" w:rsidP="0059760C">
      <w:pPr>
        <w:spacing w:after="0" w:line="240" w:lineRule="auto"/>
      </w:pPr>
      <w:r>
        <w:separator/>
      </w:r>
    </w:p>
  </w:endnote>
  <w:endnote w:type="continuationSeparator" w:id="0">
    <w:p w14:paraId="27EC59DC" w14:textId="77777777" w:rsidR="001074F0" w:rsidRDefault="001074F0" w:rsidP="0059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B6CA9" w14:textId="78B8DE58" w:rsidR="0059760C" w:rsidRDefault="007D68E0">
    <w:pPr>
      <w:pStyle w:val="Footer"/>
    </w:pPr>
    <w:r>
      <w:t xml:space="preserve">robinets à soupape (01062022)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66DE5" w14:textId="77777777" w:rsidR="001074F0" w:rsidRDefault="001074F0" w:rsidP="0059760C">
      <w:pPr>
        <w:spacing w:after="0" w:line="240" w:lineRule="auto"/>
      </w:pPr>
      <w:r>
        <w:separator/>
      </w:r>
    </w:p>
  </w:footnote>
  <w:footnote w:type="continuationSeparator" w:id="0">
    <w:p w14:paraId="01AC2500" w14:textId="77777777" w:rsidR="001074F0" w:rsidRDefault="001074F0" w:rsidP="00597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E63AB" w14:textId="77777777" w:rsidR="009140D0" w:rsidRDefault="009140D0">
    <w:pPr>
      <w:pStyle w:val="Header"/>
    </w:pPr>
    <w:r>
      <w:rPr>
        <w:noProof/>
      </w:rPr>
      <w:pict w14:anchorId="2D43D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1.05pt;margin-top:-7.9pt;width:108pt;height:43.35pt;z-index:1">
          <v:imagedata r:id="rId1" o:title="NEWBeljpe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E642F9E"/>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b w:val="0"/>
        <w:color w:val="auto"/>
      </w:rPr>
    </w:lvl>
    <w:lvl w:ilvl="5">
      <w:start w:val="1"/>
      <w:numFmt w:val="decimal"/>
      <w:pStyle w:val="PR2"/>
      <w:lvlText w:val="%6."/>
      <w:lvlJc w:val="left"/>
      <w:pPr>
        <w:tabs>
          <w:tab w:val="num" w:pos="1440"/>
        </w:tabs>
        <w:ind w:left="1440" w:hanging="576"/>
      </w:pPr>
      <w:rPr>
        <w:rFonts w:ascii="Times New Roman" w:eastAsia="Times New Roman" w:hAnsi="Times New Roman" w:cs="Times New Roman"/>
        <w:b w:val="0"/>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b w:val="0"/>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24C1C66"/>
    <w:multiLevelType w:val="multilevel"/>
    <w:tmpl w:val="5EFAFD1A"/>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2B35BC"/>
    <w:multiLevelType w:val="multilevel"/>
    <w:tmpl w:val="700E5E5A"/>
    <w:lvl w:ilvl="0">
      <w:start w:val="2"/>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EB3EC7"/>
    <w:multiLevelType w:val="hybridMultilevel"/>
    <w:tmpl w:val="6DC23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02062"/>
    <w:multiLevelType w:val="multilevel"/>
    <w:tmpl w:val="0422E598"/>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5D6733D"/>
    <w:multiLevelType w:val="multilevel"/>
    <w:tmpl w:val="D2C6961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90A728B"/>
    <w:multiLevelType w:val="hybridMultilevel"/>
    <w:tmpl w:val="53C413B6"/>
    <w:lvl w:ilvl="0" w:tplc="853A6FAC">
      <w:start w:val="8"/>
      <w:numFmt w:val="upperLetter"/>
      <w:lvlText w:val="%1."/>
      <w:lvlJc w:val="left"/>
      <w:pPr>
        <w:tabs>
          <w:tab w:val="num" w:pos="1080"/>
        </w:tabs>
        <w:ind w:left="1080" w:hanging="360"/>
      </w:pPr>
      <w:rPr>
        <w:rFonts w:hint="default"/>
        <w:b w:val="0"/>
        <w:i w:val="0"/>
        <w:color w:val="auto"/>
        <w:szCs w:val="20"/>
      </w:rPr>
    </w:lvl>
    <w:lvl w:ilvl="1" w:tplc="C03E9D52">
      <w:start w:val="8"/>
      <w:numFmt w:val="decimal"/>
      <w:lvlText w:val="%2."/>
      <w:lvlJc w:val="left"/>
      <w:pPr>
        <w:tabs>
          <w:tab w:val="num" w:pos="1350"/>
        </w:tabs>
        <w:ind w:left="1350" w:hanging="360"/>
      </w:pPr>
      <w:rPr>
        <w:rFonts w:hint="default"/>
        <w:b w:val="0"/>
        <w:i w:val="0"/>
        <w:color w:val="auto"/>
        <w:szCs w:val="20"/>
      </w:rPr>
    </w:lvl>
    <w:lvl w:ilvl="2" w:tplc="C3F8A4F4">
      <w:start w:val="1"/>
      <w:numFmt w:val="lowerLetter"/>
      <w:lvlText w:val="%3."/>
      <w:lvlJc w:val="right"/>
      <w:pPr>
        <w:tabs>
          <w:tab w:val="num" w:pos="2160"/>
        </w:tabs>
        <w:ind w:left="2160" w:hanging="180"/>
      </w:pPr>
      <w:rPr>
        <w:rFonts w:hint="default"/>
        <w:b w:val="0"/>
        <w:i w:val="0"/>
        <w:color w:val="auto"/>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0"/>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lvlText w:val="%5."/>
        <w:lvlJc w:val="left"/>
        <w:pPr>
          <w:tabs>
            <w:tab w:val="num" w:pos="864"/>
          </w:tabs>
          <w:ind w:left="864" w:hanging="576"/>
        </w:pPr>
        <w:rPr>
          <w:rFonts w:hint="default"/>
          <w:b w:val="0"/>
          <w:color w:val="auto"/>
        </w:rPr>
      </w:lvl>
    </w:lvlOverride>
    <w:lvlOverride w:ilvl="5">
      <w:lvl w:ilvl="5">
        <w:start w:val="1"/>
        <w:numFmt w:val="decimal"/>
        <w:pStyle w:val="PR2"/>
        <w:lvlText w:val="%6."/>
        <w:lvlJc w:val="left"/>
        <w:pPr>
          <w:tabs>
            <w:tab w:val="num" w:pos="1440"/>
          </w:tabs>
          <w:ind w:left="1440" w:hanging="576"/>
        </w:pPr>
        <w:rPr>
          <w:rFonts w:hint="default"/>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8">
    <w:abstractNumId w:val="4"/>
  </w:num>
  <w:num w:numId="9">
    <w:abstractNumId w:val="1"/>
  </w:num>
  <w:num w:numId="10">
    <w:abstractNumId w:val="6"/>
  </w:num>
  <w:num w:numId="11">
    <w:abstractNumId w:val="5"/>
  </w:num>
  <w:num w:numId="12">
    <w:abstractNumId w:val="2"/>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0864"/>
    <w:rsid w:val="000239F6"/>
    <w:rsid w:val="00025006"/>
    <w:rsid w:val="00040192"/>
    <w:rsid w:val="000741EF"/>
    <w:rsid w:val="0008475A"/>
    <w:rsid w:val="00084DE6"/>
    <w:rsid w:val="000931DE"/>
    <w:rsid w:val="000A31E2"/>
    <w:rsid w:val="000A7C91"/>
    <w:rsid w:val="000E043A"/>
    <w:rsid w:val="000E68A7"/>
    <w:rsid w:val="001074F0"/>
    <w:rsid w:val="001079FA"/>
    <w:rsid w:val="00117CF6"/>
    <w:rsid w:val="0012721F"/>
    <w:rsid w:val="00141753"/>
    <w:rsid w:val="00150F9F"/>
    <w:rsid w:val="0019270A"/>
    <w:rsid w:val="001B4C40"/>
    <w:rsid w:val="001B557A"/>
    <w:rsid w:val="001C7631"/>
    <w:rsid w:val="001D62EF"/>
    <w:rsid w:val="001D776E"/>
    <w:rsid w:val="001F6096"/>
    <w:rsid w:val="001F620D"/>
    <w:rsid w:val="001F6E2D"/>
    <w:rsid w:val="0020748D"/>
    <w:rsid w:val="0027208D"/>
    <w:rsid w:val="002756A5"/>
    <w:rsid w:val="002770D7"/>
    <w:rsid w:val="00295768"/>
    <w:rsid w:val="002D5699"/>
    <w:rsid w:val="002E1D00"/>
    <w:rsid w:val="002E43DB"/>
    <w:rsid w:val="002F3A27"/>
    <w:rsid w:val="003158AA"/>
    <w:rsid w:val="0031774A"/>
    <w:rsid w:val="0032484F"/>
    <w:rsid w:val="00370616"/>
    <w:rsid w:val="003A7269"/>
    <w:rsid w:val="003B0D10"/>
    <w:rsid w:val="003E0D17"/>
    <w:rsid w:val="003F131F"/>
    <w:rsid w:val="00400FC7"/>
    <w:rsid w:val="00411600"/>
    <w:rsid w:val="004131EA"/>
    <w:rsid w:val="00421DF6"/>
    <w:rsid w:val="00436D77"/>
    <w:rsid w:val="00457B15"/>
    <w:rsid w:val="00465811"/>
    <w:rsid w:val="0047629E"/>
    <w:rsid w:val="00485213"/>
    <w:rsid w:val="00495087"/>
    <w:rsid w:val="004C068F"/>
    <w:rsid w:val="00503A1A"/>
    <w:rsid w:val="0053443E"/>
    <w:rsid w:val="005468F2"/>
    <w:rsid w:val="005531C7"/>
    <w:rsid w:val="0059760C"/>
    <w:rsid w:val="005A7700"/>
    <w:rsid w:val="005B180F"/>
    <w:rsid w:val="00613A44"/>
    <w:rsid w:val="0068547D"/>
    <w:rsid w:val="006A12D5"/>
    <w:rsid w:val="006A3577"/>
    <w:rsid w:val="006A44B4"/>
    <w:rsid w:val="007074D7"/>
    <w:rsid w:val="00707BD0"/>
    <w:rsid w:val="00710319"/>
    <w:rsid w:val="00735B98"/>
    <w:rsid w:val="00750D51"/>
    <w:rsid w:val="00751973"/>
    <w:rsid w:val="00753AD5"/>
    <w:rsid w:val="007618ED"/>
    <w:rsid w:val="007D68E0"/>
    <w:rsid w:val="007F1664"/>
    <w:rsid w:val="0083254A"/>
    <w:rsid w:val="00836FBF"/>
    <w:rsid w:val="00847374"/>
    <w:rsid w:val="00850BE4"/>
    <w:rsid w:val="00851BC6"/>
    <w:rsid w:val="00887EAD"/>
    <w:rsid w:val="008B2DCE"/>
    <w:rsid w:val="008B4DFB"/>
    <w:rsid w:val="008B746C"/>
    <w:rsid w:val="008F133D"/>
    <w:rsid w:val="00902171"/>
    <w:rsid w:val="00906571"/>
    <w:rsid w:val="009140D0"/>
    <w:rsid w:val="009449CA"/>
    <w:rsid w:val="00951292"/>
    <w:rsid w:val="00962252"/>
    <w:rsid w:val="00990191"/>
    <w:rsid w:val="009D1397"/>
    <w:rsid w:val="009D5A0E"/>
    <w:rsid w:val="009F3889"/>
    <w:rsid w:val="009F7391"/>
    <w:rsid w:val="00A203CE"/>
    <w:rsid w:val="00A45680"/>
    <w:rsid w:val="00A53315"/>
    <w:rsid w:val="00A55782"/>
    <w:rsid w:val="00A67553"/>
    <w:rsid w:val="00A90369"/>
    <w:rsid w:val="00AA36EB"/>
    <w:rsid w:val="00AA78CB"/>
    <w:rsid w:val="00AD5515"/>
    <w:rsid w:val="00AE57DC"/>
    <w:rsid w:val="00B0031C"/>
    <w:rsid w:val="00B62040"/>
    <w:rsid w:val="00B7104F"/>
    <w:rsid w:val="00B76B12"/>
    <w:rsid w:val="00B85502"/>
    <w:rsid w:val="00B87807"/>
    <w:rsid w:val="00B93BE3"/>
    <w:rsid w:val="00BA3AA5"/>
    <w:rsid w:val="00BC0F25"/>
    <w:rsid w:val="00BC2914"/>
    <w:rsid w:val="00BD095F"/>
    <w:rsid w:val="00BD6DD1"/>
    <w:rsid w:val="00BE648A"/>
    <w:rsid w:val="00BF3003"/>
    <w:rsid w:val="00C02916"/>
    <w:rsid w:val="00C22794"/>
    <w:rsid w:val="00C72E4A"/>
    <w:rsid w:val="00C75A8D"/>
    <w:rsid w:val="00C8535C"/>
    <w:rsid w:val="00CC71EF"/>
    <w:rsid w:val="00CE4591"/>
    <w:rsid w:val="00CF3E48"/>
    <w:rsid w:val="00D17084"/>
    <w:rsid w:val="00D24439"/>
    <w:rsid w:val="00D26D7C"/>
    <w:rsid w:val="00D56ABE"/>
    <w:rsid w:val="00D75193"/>
    <w:rsid w:val="00DA529F"/>
    <w:rsid w:val="00DC6786"/>
    <w:rsid w:val="00DC7E28"/>
    <w:rsid w:val="00DF11E2"/>
    <w:rsid w:val="00E21C60"/>
    <w:rsid w:val="00E75AC2"/>
    <w:rsid w:val="00E9052B"/>
    <w:rsid w:val="00E90864"/>
    <w:rsid w:val="00E91450"/>
    <w:rsid w:val="00EA6371"/>
    <w:rsid w:val="00EB3CA1"/>
    <w:rsid w:val="00EC3047"/>
    <w:rsid w:val="00EF6D9F"/>
    <w:rsid w:val="00F10ED8"/>
    <w:rsid w:val="00F176CB"/>
    <w:rsid w:val="00F34B5A"/>
    <w:rsid w:val="00F42E3E"/>
    <w:rsid w:val="00F649C5"/>
    <w:rsid w:val="00F929C2"/>
    <w:rsid w:val="00FD7E8F"/>
    <w:rsid w:val="00FE0593"/>
    <w:rsid w:val="00FE3C6D"/>
    <w:rsid w:val="00FF2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5BDCE"/>
  <w15:chartTrackingRefBased/>
  <w15:docId w15:val="{4306FF41-D0F5-40E2-B1E0-B32AC972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rPr>
      <w:rFonts w:ascii="Calibri" w:hAnsi="Calibri"/>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90864"/>
    <w:pPr>
      <w:keepNext/>
      <w:numPr>
        <w:numId w:val="1"/>
      </w:numPr>
      <w:suppressAutoHyphens/>
      <w:spacing w:before="480" w:after="0" w:line="240" w:lineRule="auto"/>
      <w:jc w:val="both"/>
      <w:outlineLvl w:val="0"/>
    </w:pPr>
    <w:rPr>
      <w:rFonts w:ascii="Times New Roman" w:eastAsia="Times New Roman" w:hAnsi="Times New Roman"/>
      <w:szCs w:val="20"/>
    </w:rPr>
  </w:style>
  <w:style w:type="paragraph" w:customStyle="1" w:styleId="SUT">
    <w:name w:val="SUT"/>
    <w:basedOn w:val="Normal"/>
    <w:next w:val="PR1"/>
    <w:rsid w:val="00E90864"/>
    <w:pPr>
      <w:numPr>
        <w:ilvl w:val="1"/>
        <w:numId w:val="1"/>
      </w:numPr>
      <w:suppressAutoHyphens/>
      <w:spacing w:before="240" w:after="0" w:line="240" w:lineRule="auto"/>
      <w:jc w:val="both"/>
      <w:outlineLvl w:val="0"/>
    </w:pPr>
    <w:rPr>
      <w:rFonts w:ascii="Times New Roman" w:eastAsia="Times New Roman" w:hAnsi="Times New Roman"/>
      <w:szCs w:val="20"/>
    </w:rPr>
  </w:style>
  <w:style w:type="paragraph" w:customStyle="1" w:styleId="DST">
    <w:name w:val="DST"/>
    <w:basedOn w:val="Normal"/>
    <w:next w:val="PR1"/>
    <w:rsid w:val="00E90864"/>
    <w:pPr>
      <w:numPr>
        <w:ilvl w:val="2"/>
        <w:numId w:val="1"/>
      </w:numPr>
      <w:suppressAutoHyphens/>
      <w:spacing w:before="240" w:after="0" w:line="240" w:lineRule="auto"/>
      <w:jc w:val="both"/>
      <w:outlineLvl w:val="0"/>
    </w:pPr>
    <w:rPr>
      <w:rFonts w:ascii="Times New Roman" w:eastAsia="Times New Roman" w:hAnsi="Times New Roman"/>
      <w:szCs w:val="20"/>
    </w:rPr>
  </w:style>
  <w:style w:type="paragraph" w:customStyle="1" w:styleId="ART">
    <w:name w:val="ART"/>
    <w:basedOn w:val="Normal"/>
    <w:next w:val="PR1"/>
    <w:rsid w:val="00E90864"/>
    <w:pPr>
      <w:keepNext/>
      <w:numPr>
        <w:ilvl w:val="3"/>
        <w:numId w:val="1"/>
      </w:numPr>
      <w:suppressAutoHyphens/>
      <w:spacing w:before="480" w:after="0" w:line="240" w:lineRule="auto"/>
      <w:jc w:val="both"/>
      <w:outlineLvl w:val="1"/>
    </w:pPr>
    <w:rPr>
      <w:rFonts w:ascii="Times New Roman" w:eastAsia="Times New Roman" w:hAnsi="Times New Roman"/>
      <w:szCs w:val="20"/>
    </w:rPr>
  </w:style>
  <w:style w:type="paragraph" w:customStyle="1" w:styleId="PR1">
    <w:name w:val="PR1"/>
    <w:basedOn w:val="Normal"/>
    <w:rsid w:val="00E90864"/>
    <w:pPr>
      <w:suppressAutoHyphens/>
      <w:spacing w:before="240" w:after="0" w:line="240" w:lineRule="auto"/>
      <w:jc w:val="both"/>
      <w:outlineLvl w:val="2"/>
    </w:pPr>
    <w:rPr>
      <w:rFonts w:ascii="Times New Roman" w:eastAsia="Times New Roman" w:hAnsi="Times New Roman"/>
      <w:szCs w:val="20"/>
    </w:rPr>
  </w:style>
  <w:style w:type="paragraph" w:customStyle="1" w:styleId="PR2">
    <w:name w:val="PR2"/>
    <w:basedOn w:val="Normal"/>
    <w:rsid w:val="00E90864"/>
    <w:pPr>
      <w:numPr>
        <w:ilvl w:val="5"/>
        <w:numId w:val="1"/>
      </w:numPr>
      <w:suppressAutoHyphens/>
      <w:spacing w:after="0" w:line="240" w:lineRule="auto"/>
      <w:jc w:val="both"/>
      <w:outlineLvl w:val="3"/>
    </w:pPr>
    <w:rPr>
      <w:rFonts w:ascii="Times New Roman" w:eastAsia="Times New Roman" w:hAnsi="Times New Roman"/>
      <w:szCs w:val="20"/>
    </w:rPr>
  </w:style>
  <w:style w:type="paragraph" w:customStyle="1" w:styleId="PR3">
    <w:name w:val="PR3"/>
    <w:basedOn w:val="Normal"/>
    <w:rsid w:val="00E90864"/>
    <w:pPr>
      <w:numPr>
        <w:ilvl w:val="6"/>
        <w:numId w:val="1"/>
      </w:numPr>
      <w:suppressAutoHyphens/>
      <w:spacing w:after="0" w:line="240" w:lineRule="auto"/>
      <w:jc w:val="both"/>
      <w:outlineLvl w:val="4"/>
    </w:pPr>
    <w:rPr>
      <w:rFonts w:ascii="Times New Roman" w:eastAsia="Times New Roman" w:hAnsi="Times New Roman"/>
      <w:szCs w:val="20"/>
    </w:rPr>
  </w:style>
  <w:style w:type="paragraph" w:customStyle="1" w:styleId="PR4">
    <w:name w:val="PR4"/>
    <w:basedOn w:val="Normal"/>
    <w:rsid w:val="00E90864"/>
    <w:pPr>
      <w:numPr>
        <w:ilvl w:val="7"/>
        <w:numId w:val="1"/>
      </w:numPr>
      <w:suppressAutoHyphens/>
      <w:spacing w:after="0" w:line="240" w:lineRule="auto"/>
      <w:jc w:val="both"/>
      <w:outlineLvl w:val="5"/>
    </w:pPr>
    <w:rPr>
      <w:rFonts w:ascii="Times New Roman" w:eastAsia="Times New Roman" w:hAnsi="Times New Roman"/>
      <w:szCs w:val="20"/>
    </w:rPr>
  </w:style>
  <w:style w:type="paragraph" w:customStyle="1" w:styleId="PR5">
    <w:name w:val="PR5"/>
    <w:basedOn w:val="Normal"/>
    <w:rsid w:val="00E90864"/>
    <w:pPr>
      <w:numPr>
        <w:ilvl w:val="8"/>
        <w:numId w:val="1"/>
      </w:numPr>
      <w:suppressAutoHyphens/>
      <w:spacing w:after="0" w:line="240" w:lineRule="auto"/>
      <w:jc w:val="both"/>
      <w:outlineLvl w:val="6"/>
    </w:pPr>
    <w:rPr>
      <w:rFonts w:ascii="Times New Roman" w:eastAsia="Times New Roman" w:hAnsi="Times New Roman"/>
      <w:szCs w:val="20"/>
    </w:rPr>
  </w:style>
  <w:style w:type="paragraph" w:customStyle="1" w:styleId="CMT">
    <w:name w:val="CMT"/>
    <w:basedOn w:val="Normal"/>
    <w:link w:val="CMTChar"/>
    <w:rsid w:val="00E90864"/>
    <w:pPr>
      <w:suppressAutoHyphens/>
      <w:spacing w:before="240" w:after="0" w:line="240" w:lineRule="auto"/>
      <w:jc w:val="both"/>
    </w:pPr>
    <w:rPr>
      <w:rFonts w:ascii="Times New Roman" w:eastAsia="Times New Roman" w:hAnsi="Times New Roman"/>
      <w:vanish/>
      <w:color w:val="0000FF"/>
      <w:szCs w:val="20"/>
    </w:rPr>
  </w:style>
  <w:style w:type="character" w:customStyle="1" w:styleId="SI">
    <w:name w:val="SI"/>
    <w:rsid w:val="00E90864"/>
    <w:rPr>
      <w:color w:val="008080"/>
    </w:rPr>
  </w:style>
  <w:style w:type="character" w:customStyle="1" w:styleId="IP">
    <w:name w:val="IP"/>
    <w:rsid w:val="00E90864"/>
    <w:rPr>
      <w:color w:val="FF0000"/>
    </w:rPr>
  </w:style>
  <w:style w:type="character" w:customStyle="1" w:styleId="CMTChar">
    <w:name w:val="CMT Char"/>
    <w:link w:val="CMT"/>
    <w:rsid w:val="00E90864"/>
    <w:rPr>
      <w:rFonts w:ascii="Times New Roman" w:eastAsia="Times New Roman" w:hAnsi="Times New Roman" w:cs="Times New Roman"/>
      <w:vanish/>
      <w:color w:val="0000FF"/>
      <w:szCs w:val="20"/>
    </w:rPr>
  </w:style>
  <w:style w:type="paragraph" w:styleId="ListParagraph">
    <w:name w:val="List Paragraph"/>
    <w:basedOn w:val="Normal"/>
    <w:uiPriority w:val="34"/>
    <w:qFormat/>
    <w:rsid w:val="00E90864"/>
    <w:pPr>
      <w:ind w:left="720"/>
      <w:contextualSpacing/>
    </w:pPr>
    <w:rPr>
      <w:rFonts w:ascii="Calibri" w:hAnsi="Calibri"/>
    </w:rPr>
  </w:style>
  <w:style w:type="character" w:customStyle="1" w:styleId="SAhyperlink">
    <w:name w:val="SAhyperlink"/>
    <w:uiPriority w:val="1"/>
    <w:qFormat/>
    <w:rsid w:val="00D26D7C"/>
    <w:rPr>
      <w:color w:val="E36C0A"/>
      <w:u w:val="single"/>
    </w:rPr>
  </w:style>
  <w:style w:type="paragraph" w:customStyle="1" w:styleId="SCT">
    <w:name w:val="SCT"/>
    <w:basedOn w:val="Normal"/>
    <w:next w:val="PRT"/>
    <w:rsid w:val="00BC2914"/>
    <w:pPr>
      <w:suppressAutoHyphens/>
      <w:spacing w:before="240" w:after="0" w:line="240" w:lineRule="auto"/>
      <w:jc w:val="both"/>
    </w:pPr>
    <w:rPr>
      <w:rFonts w:ascii="Times New Roman" w:eastAsia="Times New Roman" w:hAnsi="Times New Roman"/>
      <w:szCs w:val="20"/>
    </w:rPr>
  </w:style>
  <w:style w:type="character" w:customStyle="1" w:styleId="NUM">
    <w:name w:val="NUM"/>
    <w:rsid w:val="00BC2914"/>
    <w:rPr>
      <w:rFonts w:ascii="Calibri" w:hAnsi="Calibri"/>
    </w:rPr>
  </w:style>
  <w:style w:type="character" w:customStyle="1" w:styleId="NAM">
    <w:name w:val="NAM"/>
    <w:rsid w:val="00BC2914"/>
    <w:rPr>
      <w:rFonts w:ascii="Calibri" w:hAnsi="Calibri"/>
    </w:rPr>
  </w:style>
  <w:style w:type="paragraph" w:styleId="Header">
    <w:name w:val="header"/>
    <w:basedOn w:val="Normal"/>
    <w:link w:val="HeaderChar"/>
    <w:rsid w:val="00BC2914"/>
    <w:pPr>
      <w:tabs>
        <w:tab w:val="center" w:pos="4320"/>
        <w:tab w:val="right" w:pos="8640"/>
      </w:tabs>
      <w:spacing w:after="0" w:line="240" w:lineRule="auto"/>
    </w:pPr>
    <w:rPr>
      <w:rFonts w:ascii="Arial" w:eastAsia="Times New Roman" w:hAnsi="Arial"/>
      <w:sz w:val="20"/>
      <w:szCs w:val="24"/>
    </w:rPr>
  </w:style>
  <w:style w:type="character" w:customStyle="1" w:styleId="HeaderChar">
    <w:name w:val="Header Char"/>
    <w:link w:val="Header"/>
    <w:rsid w:val="00BC2914"/>
    <w:rPr>
      <w:rFonts w:ascii="Arial" w:eastAsia="Times New Roman" w:hAnsi="Arial"/>
      <w:szCs w:val="24"/>
    </w:rPr>
  </w:style>
  <w:style w:type="paragraph" w:styleId="Footer">
    <w:name w:val="footer"/>
    <w:basedOn w:val="Normal"/>
    <w:link w:val="FooterChar"/>
    <w:uiPriority w:val="99"/>
    <w:unhideWhenUsed/>
    <w:rsid w:val="0059760C"/>
    <w:pPr>
      <w:tabs>
        <w:tab w:val="center" w:pos="4680"/>
        <w:tab w:val="right" w:pos="9360"/>
      </w:tabs>
    </w:pPr>
    <w:rPr>
      <w:rFonts w:ascii="Calibri" w:hAnsi="Calibri"/>
    </w:rPr>
  </w:style>
  <w:style w:type="character" w:customStyle="1" w:styleId="FooterChar">
    <w:name w:val="Footer Char"/>
    <w:link w:val="Footer"/>
    <w:uiPriority w:val="99"/>
    <w:rsid w:val="0059760C"/>
    <w:rPr>
      <w:sz w:val="22"/>
      <w:szCs w:val="22"/>
    </w:rPr>
  </w:style>
  <w:style w:type="paragraph" w:styleId="BalloonText">
    <w:name w:val="Balloon Text"/>
    <w:basedOn w:val="Normal"/>
    <w:link w:val="BalloonTextChar"/>
    <w:uiPriority w:val="99"/>
    <w:semiHidden/>
    <w:unhideWhenUsed/>
    <w:rsid w:val="009901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01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8B79EE3A8DA54C88D5C4EACC126410" ma:contentTypeVersion="6" ma:contentTypeDescription="Create a new document." ma:contentTypeScope="" ma:versionID="50e99a18427fa5e9935601e671525d40">
  <xsd:schema xmlns:xsd="http://www.w3.org/2001/XMLSchema" xmlns:xs="http://www.w3.org/2001/XMLSchema" xmlns:p="http://schemas.microsoft.com/office/2006/metadata/properties" xmlns:ns2="19ebd1bb-8645-4eb5-84ed-49ecbcc43a56" xmlns:ns3="796cc898-eb98-4b31-bebe-be8fdbeac870" targetNamespace="http://schemas.microsoft.com/office/2006/metadata/properties" ma:root="true" ma:fieldsID="3e247360627b78dd21ca07188334f864" ns2:_="" ns3:_="">
    <xsd:import namespace="19ebd1bb-8645-4eb5-84ed-49ecbcc43a56"/>
    <xsd:import namespace="796cc898-eb98-4b31-bebe-be8fdbeac8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bd1bb-8645-4eb5-84ed-49ecbcc43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6cc898-eb98-4b31-bebe-be8fdbeac8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8F184-D496-4D5A-807F-4FCB75653613}">
  <ds:schemaRefs>
    <ds:schemaRef ds:uri="http://schemas.openxmlformats.org/officeDocument/2006/bibliography"/>
  </ds:schemaRefs>
</ds:datastoreItem>
</file>

<file path=customXml/itemProps2.xml><?xml version="1.0" encoding="utf-8"?>
<ds:datastoreItem xmlns:ds="http://schemas.openxmlformats.org/officeDocument/2006/customXml" ds:itemID="{B67F503E-B162-4AE2-92DE-6EDC7D77F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bd1bb-8645-4eb5-84ed-49ecbcc43a56"/>
    <ds:schemaRef ds:uri="796cc898-eb98-4b31-bebe-be8fdbeac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6D2A6-15D1-49F0-80E8-62E2A267C47D}">
  <ds:schemaRefs>
    <ds:schemaRef ds:uri="http://schemas.microsoft.com/sharepoint/v3/contenttype/forms"/>
  </ds:schemaRefs>
</ds:datastoreItem>
</file>

<file path=customXml/itemProps4.xml><?xml version="1.0" encoding="utf-8"?>
<ds:datastoreItem xmlns:ds="http://schemas.openxmlformats.org/officeDocument/2006/customXml" ds:itemID="{A0C3F759-44D0-405F-B448-B01313C2A2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BELIMO Automation AG</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Robert</dc:creator>
  <cp:keywords/>
  <cp:lastModifiedBy>Walker, Robert</cp:lastModifiedBy>
  <cp:revision>2</cp:revision>
  <cp:lastPrinted>2017-04-21T14:09:00Z</cp:lastPrinted>
  <dcterms:created xsi:type="dcterms:W3CDTF">2022-01-06T14:22:00Z</dcterms:created>
  <dcterms:modified xsi:type="dcterms:W3CDTF">2022-01-06T14:22:00Z</dcterms:modified>
</cp:coreProperties>
</file>