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1D06" w14:textId="73CBCB2D" w:rsidR="00CB7169" w:rsidRDefault="00CB7169" w:rsidP="0055438F">
      <w:pPr>
        <w:pStyle w:val="SCT"/>
        <w:spacing w:before="480"/>
      </w:pPr>
      <w:r>
        <w:t>Révision novembre 29 avril 2024</w:t>
      </w:r>
    </w:p>
    <w:p w14:paraId="7652A0C2" w14:textId="25F663D8" w:rsidR="00A67553" w:rsidRPr="00BC2914" w:rsidRDefault="00A67553" w:rsidP="00A67553">
      <w:pPr>
        <w:suppressAutoHyphens/>
        <w:spacing w:before="240" w:after="0" w:line="240" w:lineRule="auto"/>
        <w:jc w:val="both"/>
        <w:rPr>
          <w:rFonts w:ascii="Times New Roman" w:eastAsia="Times New Roman" w:hAnsi="Times New Roman"/>
          <w:szCs w:val="20"/>
        </w:rPr>
      </w:pPr>
      <w:r>
        <w:rPr>
          <w:rFonts w:ascii="Times New Roman" w:eastAsia="Times New Roman" w:hAnsi="Times New Roman"/>
          <w:szCs w:val="20"/>
        </w:rPr>
        <w:t>SECTION 233300 – ACCESSOIRES DE CONDUITS D'AIR</w:t>
      </w:r>
    </w:p>
    <w:p w14:paraId="5AEE391F" w14:textId="77777777" w:rsidR="00BC2914" w:rsidRPr="00BC2914" w:rsidRDefault="00BC2914" w:rsidP="00A67553">
      <w:pPr>
        <w:keepNext/>
        <w:numPr>
          <w:ilvl w:val="3"/>
          <w:numId w:val="3"/>
        </w:numPr>
        <w:tabs>
          <w:tab w:val="left" w:pos="864"/>
        </w:tabs>
        <w:suppressAutoHyphens/>
        <w:spacing w:before="360" w:after="0" w:line="240" w:lineRule="auto"/>
        <w:jc w:val="both"/>
        <w:outlineLvl w:val="1"/>
        <w:rPr>
          <w:rFonts w:ascii="Times New Roman" w:eastAsia="Times New Roman" w:hAnsi="Times New Roman"/>
          <w:szCs w:val="20"/>
        </w:rPr>
      </w:pPr>
      <w:r>
        <w:rPr>
          <w:rFonts w:ascii="Times New Roman" w:eastAsia="Times New Roman" w:hAnsi="Times New Roman"/>
          <w:szCs w:val="20"/>
        </w:rPr>
        <w:t xml:space="preserve">REGISTRES COUPE-FUMÉE </w:t>
      </w:r>
    </w:p>
    <w:p w14:paraId="6D446853" w14:textId="77777777" w:rsidR="00BC2914" w:rsidRPr="00BC2914" w:rsidRDefault="00BC2914" w:rsidP="00A67553">
      <w:pPr>
        <w:numPr>
          <w:ilvl w:val="4"/>
          <w:numId w:val="3"/>
        </w:numPr>
        <w:tabs>
          <w:tab w:val="left" w:pos="864"/>
        </w:tabs>
        <w:suppressAutoHyphens/>
        <w:spacing w:before="240" w:after="0" w:line="240" w:lineRule="auto"/>
        <w:outlineLvl w:val="2"/>
        <w:rPr>
          <w:rFonts w:ascii="Times New Roman" w:eastAsia="Times New Roman" w:hAnsi="Times New Roman"/>
          <w:szCs w:val="20"/>
        </w:rPr>
      </w:pPr>
      <w:r>
        <w:rPr>
          <w:rFonts w:ascii="Times New Roman" w:eastAsia="Times New Roman" w:hAnsi="Times New Roman"/>
          <w:szCs w:val="20"/>
        </w:rPr>
        <w:t>Moteurs de registres : action [</w:t>
      </w:r>
      <w:r>
        <w:rPr>
          <w:rFonts w:ascii="Times New Roman" w:eastAsia="Times New Roman" w:hAnsi="Times New Roman"/>
          <w:b/>
          <w:szCs w:val="20"/>
        </w:rPr>
        <w:t>proportionnelle</w:t>
      </w:r>
      <w:r>
        <w:rPr>
          <w:rFonts w:ascii="Times New Roman" w:eastAsia="Times New Roman" w:hAnsi="Times New Roman"/>
          <w:szCs w:val="20"/>
        </w:rPr>
        <w:t>] [</w:t>
      </w:r>
      <w:r>
        <w:rPr>
          <w:rFonts w:ascii="Times New Roman" w:eastAsia="Times New Roman" w:hAnsi="Times New Roman"/>
          <w:b/>
          <w:szCs w:val="20"/>
        </w:rPr>
        <w:t>ou</w:t>
      </w:r>
      <w:r>
        <w:rPr>
          <w:rFonts w:ascii="Times New Roman" w:eastAsia="Times New Roman" w:hAnsi="Times New Roman"/>
          <w:szCs w:val="20"/>
        </w:rPr>
        <w:t>] [</w:t>
      </w:r>
      <w:r>
        <w:rPr>
          <w:rFonts w:ascii="Times New Roman" w:eastAsia="Times New Roman" w:hAnsi="Times New Roman"/>
          <w:b/>
          <w:szCs w:val="20"/>
        </w:rPr>
        <w:t>tout ou rien</w:t>
      </w:r>
      <w:r>
        <w:rPr>
          <w:rFonts w:ascii="Times New Roman" w:eastAsia="Times New Roman" w:hAnsi="Times New Roman"/>
          <w:szCs w:val="20"/>
        </w:rPr>
        <w:t xml:space="preserve">].  </w:t>
      </w:r>
    </w:p>
    <w:p w14:paraId="746321E0" w14:textId="77777777" w:rsidR="00BC2914" w:rsidRDefault="00BC2914" w:rsidP="00BC2914">
      <w:pPr>
        <w:numPr>
          <w:ilvl w:val="5"/>
          <w:numId w:val="3"/>
        </w:numPr>
        <w:tabs>
          <w:tab w:val="left" w:pos="1440"/>
        </w:tabs>
        <w:suppressAutoHyphens/>
        <w:spacing w:before="240" w:after="0" w:line="240" w:lineRule="auto"/>
        <w:jc w:val="both"/>
        <w:outlineLvl w:val="3"/>
        <w:rPr>
          <w:rFonts w:ascii="Times New Roman" w:eastAsia="Times New Roman" w:hAnsi="Times New Roman"/>
          <w:szCs w:val="20"/>
        </w:rPr>
      </w:pPr>
      <w:r>
        <w:rPr>
          <w:rFonts w:ascii="Times New Roman" w:eastAsia="Times New Roman" w:hAnsi="Times New Roman"/>
          <w:szCs w:val="20"/>
        </w:rPr>
        <w:t>Fabrication, étiquetage ou distribution effectués par Belimo.</w:t>
      </w:r>
    </w:p>
    <w:p w14:paraId="1A17739B" w14:textId="77777777" w:rsidR="00DB6C19" w:rsidRPr="00FB525F" w:rsidRDefault="00DB6C19" w:rsidP="00FB525F">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 xml:space="preserve">Tension :  les servomoteurs tout ou rien doivent être à </w:t>
      </w:r>
      <w:r>
        <w:rPr>
          <w:rFonts w:ascii="Times New Roman" w:eastAsia="Times New Roman" w:hAnsi="Times New Roman"/>
          <w:b/>
          <w:szCs w:val="20"/>
        </w:rPr>
        <w:t>[24 V c.a.] [120 V c.a.]</w:t>
      </w:r>
      <w:r>
        <w:rPr>
          <w:rFonts w:ascii="Times New Roman" w:eastAsia="Times New Roman" w:hAnsi="Times New Roman"/>
          <w:szCs w:val="20"/>
        </w:rPr>
        <w:t>.  Les servomoteurs proportionnels doivent fonctionner avec une tension de 24 V c.a.</w:t>
      </w:r>
    </w:p>
    <w:p w14:paraId="10BAC413" w14:textId="77777777" w:rsidR="00FB525F" w:rsidRPr="00FB525F" w:rsidRDefault="00234EFE" w:rsidP="00234EFE">
      <w:pPr>
        <w:pStyle w:val="PR2"/>
        <w:rPr>
          <w:b/>
        </w:rPr>
      </w:pPr>
      <w:r>
        <w:t xml:space="preserve">Homologations :  </w:t>
      </w:r>
    </w:p>
    <w:p w14:paraId="6800BA4F" w14:textId="77777777" w:rsidR="003B59ED" w:rsidRDefault="00234EFE" w:rsidP="00FB525F">
      <w:pPr>
        <w:pStyle w:val="PR3"/>
      </w:pPr>
      <w:r>
        <w:t xml:space="preserve">UL 873 ou UL 60730, UL 2043, ISO 9001.  </w:t>
      </w:r>
    </w:p>
    <w:p w14:paraId="7EF84562" w14:textId="04282160" w:rsidR="00FB525F" w:rsidRDefault="00FB525F" w:rsidP="00FB525F">
      <w:pPr>
        <w:pStyle w:val="PR3"/>
        <w:rPr>
          <w:b/>
        </w:rPr>
      </w:pPr>
      <w:r>
        <w:rPr>
          <w:b/>
        </w:rPr>
        <w:t xml:space="preserve">[&lt;NYC Office of Technical Certification and Research&gt; &lt;norme locale&gt; si nécessaire.]  </w:t>
      </w:r>
    </w:p>
    <w:p w14:paraId="158AB4E5" w14:textId="77777777" w:rsidR="00243432" w:rsidRDefault="00BC2914" w:rsidP="00B51D3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Les servomoteurs des registres des nouvelles constructions doivent être fournis par le fabricant des registres</w:t>
      </w:r>
    </w:p>
    <w:p w14:paraId="054A6513" w14:textId="05663549" w:rsidR="0017228A" w:rsidRDefault="00BC2914" w:rsidP="00243432">
      <w:pPr>
        <w:tabs>
          <w:tab w:val="left" w:pos="1440"/>
        </w:tabs>
        <w:suppressAutoHyphens/>
        <w:spacing w:after="0" w:line="240" w:lineRule="auto"/>
        <w:ind w:left="1440"/>
        <w:jc w:val="both"/>
        <w:outlineLvl w:val="3"/>
        <w:rPr>
          <w:rFonts w:ascii="Times New Roman" w:eastAsia="Times New Roman" w:hAnsi="Times New Roman"/>
          <w:szCs w:val="20"/>
        </w:rPr>
      </w:pPr>
      <w:r>
        <w:rPr>
          <w:rFonts w:ascii="Times New Roman" w:eastAsia="Times New Roman" w:hAnsi="Times New Roman"/>
          <w:szCs w:val="20"/>
        </w:rPr>
        <w:t xml:space="preserve">conformément aux exigences de la norme UL 555S.  </w:t>
      </w:r>
    </w:p>
    <w:p w14:paraId="12144001" w14:textId="77777777" w:rsidR="00BC2914" w:rsidRPr="0017228A" w:rsidRDefault="00BC2914" w:rsidP="00B51D3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Couplage :  collier de serrage à double écrou en V avec berceau denté en V.  Les brides et les vis de pression en aluminium ne sont pas acceptées.</w:t>
      </w:r>
    </w:p>
    <w:p w14:paraId="2DE81F63" w14:textId="77777777" w:rsidR="00FB525F" w:rsidRDefault="00BC2914" w:rsidP="00423123">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Protection contre les surcharges :  microprocesseur ou contrôleur de moteur électronique assurant une protection contre les surcharges en cas de blocage avant que la rotation complète ne soit atteinte.  Le servomoteur doit être mis hors tension électroniquement à pleine ouverture pour éliminer la génération de bruit.</w:t>
      </w:r>
    </w:p>
    <w:p w14:paraId="3D08D535" w14:textId="77777777" w:rsidR="00BC2914" w:rsidRPr="00FB525F" w:rsidRDefault="00BC2914" w:rsidP="00423123">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Température nominale : le servomoteur doit être homologué UL 555S par le fabricant du registre pour [</w:t>
      </w:r>
      <w:r>
        <w:rPr>
          <w:rFonts w:ascii="Times New Roman" w:eastAsia="Times New Roman" w:hAnsi="Times New Roman"/>
          <w:b/>
          <w:color w:val="FF0000"/>
          <w:szCs w:val="20"/>
        </w:rPr>
        <w:t>250  degrés F</w:t>
      </w:r>
      <w:r>
        <w:rPr>
          <w:rFonts w:ascii="Times New Roman" w:eastAsia="Times New Roman" w:hAnsi="Times New Roman"/>
          <w:b/>
          <w:color w:val="008080"/>
          <w:szCs w:val="20"/>
        </w:rPr>
        <w:t xml:space="preserve"> (121 degrés C)</w:t>
      </w:r>
      <w:r>
        <w:rPr>
          <w:rFonts w:ascii="Times New Roman" w:eastAsia="Times New Roman" w:hAnsi="Times New Roman"/>
          <w:szCs w:val="20"/>
        </w:rPr>
        <w:t>] [</w:t>
      </w:r>
      <w:r>
        <w:rPr>
          <w:rFonts w:ascii="Times New Roman" w:eastAsia="Times New Roman" w:hAnsi="Times New Roman"/>
          <w:b/>
          <w:color w:val="FF0000"/>
          <w:szCs w:val="20"/>
        </w:rPr>
        <w:t>350 degrés F</w:t>
      </w:r>
      <w:r>
        <w:rPr>
          <w:rFonts w:ascii="Times New Roman" w:eastAsia="Times New Roman" w:hAnsi="Times New Roman"/>
          <w:b/>
          <w:color w:val="008080"/>
          <w:szCs w:val="20"/>
        </w:rPr>
        <w:t xml:space="preserve"> (176 degrés C)</w:t>
      </w:r>
      <w:r>
        <w:rPr>
          <w:rFonts w:ascii="Times New Roman" w:eastAsia="Times New Roman" w:hAnsi="Times New Roman"/>
          <w:szCs w:val="20"/>
        </w:rPr>
        <w:t>].</w:t>
      </w:r>
    </w:p>
    <w:p w14:paraId="16E82D98" w14:textId="23346E66" w:rsidR="00BC2914" w:rsidRDefault="00BC2914" w:rsidP="00BC2914">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Les servomoteurs proportionnels de registres coupe-fumée doivent répondre à toutes les exigences spécifiées ci-dessus et doivent moduler l'ouverture de 0 à 100 % en réponse à un signal de positionnement de 2 à 10 V c.c.   Un signal de sortie d'asservissement de 2 à 10 V c.c. doit être disponible pour l'indication de la position. Un mécanisme de surpassement manuel et de verrouillage doit être prévu en cas de panne d'alimentation.</w:t>
      </w:r>
    </w:p>
    <w:p w14:paraId="6429E3CD" w14:textId="77777777" w:rsidR="00BC2914" w:rsidRPr="0017228A" w:rsidRDefault="00BC2914" w:rsidP="000E68A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Le fabricant s’engage à garantir tous les composants pour une période de 5 ans à partir de la date de production, dont les deux premières années sans condition.</w:t>
      </w:r>
    </w:p>
    <w:p w14:paraId="64E71C1F" w14:textId="490D26E9" w:rsidR="00BC2914" w:rsidRPr="002544AB" w:rsidRDefault="00BC2914" w:rsidP="002544AB">
      <w:pPr>
        <w:numPr>
          <w:ilvl w:val="4"/>
          <w:numId w:val="3"/>
        </w:numPr>
        <w:tabs>
          <w:tab w:val="left" w:pos="864"/>
        </w:tabs>
        <w:suppressAutoHyphens/>
        <w:spacing w:before="240" w:after="0" w:line="240" w:lineRule="auto"/>
        <w:jc w:val="both"/>
        <w:outlineLvl w:val="2"/>
        <w:rPr>
          <w:rFonts w:ascii="Times New Roman" w:eastAsia="Times New Roman" w:hAnsi="Times New Roman"/>
          <w:szCs w:val="20"/>
        </w:rPr>
      </w:pPr>
      <w:r>
        <w:rPr>
          <w:rFonts w:ascii="Times New Roman" w:eastAsia="Times New Roman" w:hAnsi="Times New Roman"/>
          <w:szCs w:val="20"/>
        </w:rPr>
        <w:t>Accessoires :</w:t>
      </w:r>
    </w:p>
    <w:p w14:paraId="112EC9AD" w14:textId="146CF40D" w:rsidR="00BC2914" w:rsidRPr="00824B54" w:rsidRDefault="00053433" w:rsidP="00BC2914">
      <w:pPr>
        <w:numPr>
          <w:ilvl w:val="5"/>
          <w:numId w:val="3"/>
        </w:numPr>
        <w:tabs>
          <w:tab w:val="left" w:pos="1440"/>
        </w:tabs>
        <w:suppressAutoHyphens/>
        <w:spacing w:before="240" w:after="0" w:line="240" w:lineRule="auto"/>
        <w:jc w:val="both"/>
        <w:outlineLvl w:val="3"/>
        <w:rPr>
          <w:rFonts w:ascii="Times New Roman" w:eastAsia="Times New Roman" w:hAnsi="Times New Roman"/>
          <w:dstrike/>
          <w:szCs w:val="20"/>
        </w:rPr>
      </w:pPr>
      <w:r>
        <w:rPr>
          <w:rFonts w:ascii="Times New Roman" w:eastAsia="Times New Roman" w:hAnsi="Times New Roman"/>
          <w:b/>
          <w:bCs/>
          <w:szCs w:val="20"/>
        </w:rPr>
        <w:t xml:space="preserve">[Des contacts auxiliaires intégrés] [Des interrupteurs pour lames de registre] </w:t>
      </w:r>
      <w:r>
        <w:rPr>
          <w:rFonts w:ascii="Times New Roman" w:eastAsia="Times New Roman" w:hAnsi="Times New Roman"/>
          <w:szCs w:val="20"/>
        </w:rPr>
        <w:t>doivent être fournis avec tous les servomoteurs, si nécessaire</w:t>
      </w:r>
      <w:r>
        <w:rPr>
          <w:rFonts w:ascii="Times New Roman" w:eastAsia="Times New Roman" w:hAnsi="Times New Roman"/>
          <w:b/>
          <w:bCs/>
          <w:szCs w:val="20"/>
        </w:rPr>
        <w:t>.</w:t>
      </w:r>
      <w:r>
        <w:rPr>
          <w:rFonts w:ascii="Times New Roman" w:eastAsia="Times New Roman" w:hAnsi="Times New Roman"/>
          <w:szCs w:val="20"/>
        </w:rPr>
        <w:t xml:space="preserve"> </w:t>
      </w:r>
    </w:p>
    <w:p w14:paraId="0689716A" w14:textId="2D04C0D1" w:rsidR="0005043D" w:rsidRDefault="0005043D" w:rsidP="002544AB">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Dispositifs d'essai</w:t>
      </w:r>
    </w:p>
    <w:p w14:paraId="4AFBA15A" w14:textId="0ED7E7DF" w:rsidR="00732C27" w:rsidRDefault="0005043D" w:rsidP="0005043D">
      <w:pPr>
        <w:pStyle w:val="PR3"/>
      </w:pPr>
      <w:r>
        <w:rPr>
          <w:b/>
          <w:bCs/>
        </w:rPr>
        <w:t>[Un interrupteur d'essai [momentané] [à clé] avec des voyants indiquant la position ouverte et fermée doit être monté [là où c'est indiqué].</w:t>
      </w:r>
      <w:r>
        <w:t xml:space="preserve">  </w:t>
      </w:r>
    </w:p>
    <w:p w14:paraId="77E28659" w14:textId="23174461" w:rsidR="00053433" w:rsidRPr="0005043D" w:rsidRDefault="00A67DF9" w:rsidP="006D2F92">
      <w:pPr>
        <w:pStyle w:val="PR3"/>
        <w:rPr>
          <w:b/>
          <w:bCs/>
        </w:rPr>
      </w:pPr>
      <w:r>
        <w:rPr>
          <w:b/>
          <w:bCs/>
        </w:rPr>
        <w:t>[Un module d'essai de registre à distance BACnet doit être fourni afin de déclencher un essai par une seule commande BACnet.  Les résultats, réussite ou échec, doivent être communiqués au régulateur BACnet par le réseau MS/TP RS 485 BACnet.  Le module d'essai à distance doit être homologué UL 60730.]</w:t>
      </w:r>
    </w:p>
    <w:p w14:paraId="3269D9AE" w14:textId="77777777" w:rsidR="00BC2914" w:rsidRPr="00BC2914" w:rsidRDefault="00BC2914" w:rsidP="00BC2914">
      <w:pPr>
        <w:keepNext/>
        <w:numPr>
          <w:ilvl w:val="3"/>
          <w:numId w:val="3"/>
        </w:numPr>
        <w:tabs>
          <w:tab w:val="left" w:pos="864"/>
        </w:tabs>
        <w:suppressAutoHyphens/>
        <w:spacing w:before="480" w:after="0" w:line="240" w:lineRule="auto"/>
        <w:jc w:val="both"/>
        <w:outlineLvl w:val="1"/>
        <w:rPr>
          <w:rFonts w:ascii="Times New Roman" w:eastAsia="Times New Roman" w:hAnsi="Times New Roman"/>
          <w:szCs w:val="20"/>
        </w:rPr>
      </w:pPr>
      <w:r>
        <w:rPr>
          <w:rFonts w:ascii="Times New Roman" w:eastAsia="Times New Roman" w:hAnsi="Times New Roman"/>
          <w:szCs w:val="20"/>
        </w:rPr>
        <w:lastRenderedPageBreak/>
        <w:t xml:space="preserve">REGISTRES COUPE-FEU ET COUPE-FUMÉE COMBINÉS </w:t>
      </w:r>
    </w:p>
    <w:p w14:paraId="21D0B5D7" w14:textId="77777777" w:rsidR="00732C27" w:rsidRPr="00BC2914" w:rsidRDefault="00732C27" w:rsidP="00732C27">
      <w:pPr>
        <w:numPr>
          <w:ilvl w:val="4"/>
          <w:numId w:val="3"/>
        </w:numPr>
        <w:tabs>
          <w:tab w:val="left" w:pos="864"/>
        </w:tabs>
        <w:suppressAutoHyphens/>
        <w:spacing w:before="240" w:after="0" w:line="240" w:lineRule="auto"/>
        <w:outlineLvl w:val="2"/>
        <w:rPr>
          <w:rFonts w:ascii="Times New Roman" w:eastAsia="Times New Roman" w:hAnsi="Times New Roman"/>
          <w:szCs w:val="20"/>
        </w:rPr>
      </w:pPr>
      <w:r>
        <w:rPr>
          <w:rFonts w:ascii="Times New Roman" w:eastAsia="Times New Roman" w:hAnsi="Times New Roman"/>
          <w:szCs w:val="20"/>
        </w:rPr>
        <w:t>Moteurs de registres : action [</w:t>
      </w:r>
      <w:r>
        <w:rPr>
          <w:rFonts w:ascii="Times New Roman" w:eastAsia="Times New Roman" w:hAnsi="Times New Roman"/>
          <w:b/>
          <w:szCs w:val="20"/>
        </w:rPr>
        <w:t>proportionnelle</w:t>
      </w:r>
      <w:r>
        <w:rPr>
          <w:rFonts w:ascii="Times New Roman" w:eastAsia="Times New Roman" w:hAnsi="Times New Roman"/>
          <w:szCs w:val="20"/>
        </w:rPr>
        <w:t>] [</w:t>
      </w:r>
      <w:r>
        <w:rPr>
          <w:rFonts w:ascii="Times New Roman" w:eastAsia="Times New Roman" w:hAnsi="Times New Roman"/>
          <w:b/>
          <w:szCs w:val="20"/>
        </w:rPr>
        <w:t>ou</w:t>
      </w:r>
      <w:r>
        <w:rPr>
          <w:rFonts w:ascii="Times New Roman" w:eastAsia="Times New Roman" w:hAnsi="Times New Roman"/>
          <w:szCs w:val="20"/>
        </w:rPr>
        <w:t>] [</w:t>
      </w:r>
      <w:r>
        <w:rPr>
          <w:rFonts w:ascii="Times New Roman" w:eastAsia="Times New Roman" w:hAnsi="Times New Roman"/>
          <w:b/>
          <w:szCs w:val="20"/>
        </w:rPr>
        <w:t>tout ou rien</w:t>
      </w:r>
      <w:r>
        <w:rPr>
          <w:rFonts w:ascii="Times New Roman" w:eastAsia="Times New Roman" w:hAnsi="Times New Roman"/>
          <w:szCs w:val="20"/>
        </w:rPr>
        <w:t xml:space="preserve">].  </w:t>
      </w:r>
    </w:p>
    <w:p w14:paraId="5EDCB379" w14:textId="77777777" w:rsidR="00732C27" w:rsidRDefault="00732C27" w:rsidP="00732C27">
      <w:pPr>
        <w:numPr>
          <w:ilvl w:val="5"/>
          <w:numId w:val="3"/>
        </w:numPr>
        <w:tabs>
          <w:tab w:val="left" w:pos="1440"/>
        </w:tabs>
        <w:suppressAutoHyphens/>
        <w:spacing w:before="240" w:after="0" w:line="240" w:lineRule="auto"/>
        <w:jc w:val="both"/>
        <w:outlineLvl w:val="3"/>
        <w:rPr>
          <w:rFonts w:ascii="Times New Roman" w:eastAsia="Times New Roman" w:hAnsi="Times New Roman"/>
          <w:szCs w:val="20"/>
        </w:rPr>
      </w:pPr>
      <w:r>
        <w:rPr>
          <w:rFonts w:ascii="Times New Roman" w:eastAsia="Times New Roman" w:hAnsi="Times New Roman"/>
          <w:szCs w:val="20"/>
        </w:rPr>
        <w:t>Fabrication, étiquetage ou distribution effectués par Belimo.</w:t>
      </w:r>
    </w:p>
    <w:p w14:paraId="53DE15E7" w14:textId="77777777" w:rsidR="00732C27" w:rsidRDefault="00732C27" w:rsidP="00FB525F">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 xml:space="preserve">Tension :  les servomoteurs tout ou rien doivent être à </w:t>
      </w:r>
      <w:r>
        <w:rPr>
          <w:rFonts w:ascii="Times New Roman" w:eastAsia="Times New Roman" w:hAnsi="Times New Roman"/>
          <w:b/>
          <w:szCs w:val="20"/>
        </w:rPr>
        <w:t>[24 V c.a.] [120 V c.a.]</w:t>
      </w:r>
      <w:r>
        <w:rPr>
          <w:rFonts w:ascii="Times New Roman" w:eastAsia="Times New Roman" w:hAnsi="Times New Roman"/>
          <w:szCs w:val="20"/>
        </w:rPr>
        <w:t xml:space="preserve">.  Les servomoteurs proportionnels doivent fonctionner avec une tension de 24 V c.a.  </w:t>
      </w:r>
    </w:p>
    <w:p w14:paraId="09FB1CCF" w14:textId="77777777" w:rsidR="00FB525F" w:rsidRPr="00FB525F" w:rsidRDefault="00FB525F" w:rsidP="00FB525F">
      <w:pPr>
        <w:pStyle w:val="PR2"/>
        <w:rPr>
          <w:b/>
        </w:rPr>
      </w:pPr>
      <w:r>
        <w:t xml:space="preserve">Homologations :  </w:t>
      </w:r>
    </w:p>
    <w:p w14:paraId="018CD52B" w14:textId="77777777" w:rsidR="00FB525F" w:rsidRPr="00243432" w:rsidRDefault="00D407BA" w:rsidP="00243432">
      <w:pPr>
        <w:pStyle w:val="PR3"/>
      </w:pPr>
      <w:r>
        <w:t xml:space="preserve">UL 873 ou UL 60730, UL 2043 ISO 9001.  </w:t>
      </w:r>
    </w:p>
    <w:p w14:paraId="12DA8D4B" w14:textId="1B6FA60C" w:rsidR="00FB525F" w:rsidRPr="00FB525F" w:rsidRDefault="00FB525F" w:rsidP="00FB525F">
      <w:pPr>
        <w:pStyle w:val="PR3"/>
        <w:rPr>
          <w:b/>
        </w:rPr>
      </w:pPr>
      <w:r>
        <w:rPr>
          <w:b/>
        </w:rPr>
        <w:t xml:space="preserve">[&lt;NYC Office of Technical Certification and Research&gt; &lt;norme locale&gt; indiquée si nécessaire.]  </w:t>
      </w:r>
    </w:p>
    <w:p w14:paraId="656B3256" w14:textId="65409475" w:rsidR="00732C27"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 xml:space="preserve">Les servomoteurs des registres des nouvelles constructions doivent être fournis par le fabricant des registres conformément aux exigences des normes UL 555 et UL 555S.  </w:t>
      </w:r>
    </w:p>
    <w:p w14:paraId="5C770C82" w14:textId="77777777" w:rsidR="00732C27" w:rsidRPr="0017228A"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Couplage :  collier de serrage à double écrou en V avec berceau denté en V.  Les brides et les vis de pression en aluminium ne sont pas acceptées.</w:t>
      </w:r>
    </w:p>
    <w:p w14:paraId="5E27B1BD" w14:textId="77777777" w:rsidR="00732C27" w:rsidRPr="00BC2914"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Protection contre les surcharges :  microprocesseur ou contrôleur de moteur électronique assurant une protection contre les surcharges en cas de blocage avant que la rotation complète ne soit atteinte.  Le servomoteur doit être mis hors tension électroniquement à pleine ouverture pour éliminer la génération de bruit.</w:t>
      </w:r>
    </w:p>
    <w:p w14:paraId="33DA89AF" w14:textId="77777777" w:rsidR="00732C27" w:rsidRPr="00BC2914"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Température nominale : le servomoteur doit être homologué UL 555S par le fabricant du registre pour [</w:t>
      </w:r>
      <w:r>
        <w:rPr>
          <w:rFonts w:ascii="Times New Roman" w:eastAsia="Times New Roman" w:hAnsi="Times New Roman"/>
          <w:b/>
          <w:color w:val="FF0000"/>
          <w:szCs w:val="20"/>
        </w:rPr>
        <w:t>250  degrés F</w:t>
      </w:r>
      <w:r>
        <w:rPr>
          <w:rFonts w:ascii="Times New Roman" w:eastAsia="Times New Roman" w:hAnsi="Times New Roman"/>
          <w:b/>
          <w:color w:val="008080"/>
          <w:szCs w:val="20"/>
        </w:rPr>
        <w:t xml:space="preserve"> (121 degrés C)</w:t>
      </w:r>
      <w:r>
        <w:rPr>
          <w:rFonts w:ascii="Times New Roman" w:eastAsia="Times New Roman" w:hAnsi="Times New Roman"/>
          <w:szCs w:val="20"/>
        </w:rPr>
        <w:t>] [</w:t>
      </w:r>
      <w:r>
        <w:rPr>
          <w:rFonts w:ascii="Times New Roman" w:eastAsia="Times New Roman" w:hAnsi="Times New Roman"/>
          <w:b/>
          <w:color w:val="FF0000"/>
          <w:szCs w:val="20"/>
        </w:rPr>
        <w:t>350 degrés F</w:t>
      </w:r>
      <w:r>
        <w:rPr>
          <w:rFonts w:ascii="Times New Roman" w:eastAsia="Times New Roman" w:hAnsi="Times New Roman"/>
          <w:b/>
          <w:color w:val="008080"/>
          <w:szCs w:val="20"/>
        </w:rPr>
        <w:t xml:space="preserve"> (176 degrés C)</w:t>
      </w:r>
      <w:r>
        <w:rPr>
          <w:rFonts w:ascii="Times New Roman" w:eastAsia="Times New Roman" w:hAnsi="Times New Roman"/>
          <w:szCs w:val="20"/>
        </w:rPr>
        <w:t>].</w:t>
      </w:r>
    </w:p>
    <w:p w14:paraId="61E0D93C" w14:textId="798C28E3" w:rsidR="00732C27"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Les servomoteurs proportionnels de registres coupe-fumée doivent répondre à toutes les exigences spécifiées ci-dessus et doivent moduler l'ouverture de 0 à 100 % en réponse à un signal de positionnement de 2 à 10 V c.c.   Un signal de sortie d'asservissement de 2 à 10 V c.c. doit être disponible pour l'indication de la position. Un mécanisme de surpassement manuel et de verrouillage doit être prévu en cas de panne d'alimentation.</w:t>
      </w:r>
    </w:p>
    <w:p w14:paraId="09FACAC3" w14:textId="77777777" w:rsidR="00732C27" w:rsidRPr="0017228A"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Le fabricant s’engage à garantir tous les composants pour une période de 5 ans à partir de la date de production, dont les deux premières années sans condition.</w:t>
      </w:r>
    </w:p>
    <w:p w14:paraId="6449B7E6" w14:textId="77777777" w:rsidR="00732C27" w:rsidRPr="00BC2914" w:rsidRDefault="00732C27" w:rsidP="00732C27">
      <w:pPr>
        <w:numPr>
          <w:ilvl w:val="4"/>
          <w:numId w:val="3"/>
        </w:numPr>
        <w:tabs>
          <w:tab w:val="left" w:pos="864"/>
        </w:tabs>
        <w:suppressAutoHyphens/>
        <w:spacing w:before="240" w:after="0" w:line="240" w:lineRule="auto"/>
        <w:jc w:val="both"/>
        <w:outlineLvl w:val="2"/>
        <w:rPr>
          <w:rFonts w:ascii="Times New Roman" w:eastAsia="Times New Roman" w:hAnsi="Times New Roman"/>
          <w:szCs w:val="20"/>
        </w:rPr>
      </w:pPr>
      <w:r>
        <w:rPr>
          <w:rFonts w:ascii="Times New Roman" w:eastAsia="Times New Roman" w:hAnsi="Times New Roman"/>
          <w:szCs w:val="20"/>
        </w:rPr>
        <w:t>Accessoires :</w:t>
      </w:r>
    </w:p>
    <w:p w14:paraId="37E5E6FB" w14:textId="57899F16" w:rsidR="00732C27" w:rsidRDefault="00337E92" w:rsidP="00732C27">
      <w:pPr>
        <w:numPr>
          <w:ilvl w:val="5"/>
          <w:numId w:val="3"/>
        </w:numPr>
        <w:tabs>
          <w:tab w:val="left" w:pos="1440"/>
        </w:tabs>
        <w:suppressAutoHyphens/>
        <w:spacing w:before="240" w:after="0" w:line="240" w:lineRule="auto"/>
        <w:jc w:val="both"/>
        <w:outlineLvl w:val="3"/>
        <w:rPr>
          <w:rFonts w:ascii="Times New Roman" w:eastAsia="Times New Roman" w:hAnsi="Times New Roman"/>
          <w:szCs w:val="20"/>
        </w:rPr>
      </w:pPr>
      <w:r>
        <w:rPr>
          <w:rFonts w:ascii="Times New Roman" w:eastAsia="Times New Roman" w:hAnsi="Times New Roman"/>
          <w:b/>
          <w:bCs/>
          <w:szCs w:val="20"/>
        </w:rPr>
        <w:t xml:space="preserve">[Des contacts auxiliaires intégrés] [Des interrupteurs pour lames de registre] </w:t>
      </w:r>
      <w:r>
        <w:rPr>
          <w:rFonts w:ascii="Times New Roman" w:eastAsia="Times New Roman" w:hAnsi="Times New Roman"/>
          <w:szCs w:val="20"/>
        </w:rPr>
        <w:t>doivent être fournis avec tous les servomoteurs, si nécessaire</w:t>
      </w:r>
      <w:r>
        <w:rPr>
          <w:rFonts w:ascii="Times New Roman" w:eastAsia="Times New Roman" w:hAnsi="Times New Roman"/>
          <w:b/>
          <w:bCs/>
          <w:szCs w:val="20"/>
        </w:rPr>
        <w:t>.</w:t>
      </w:r>
      <w:r>
        <w:rPr>
          <w:rFonts w:ascii="Times New Roman" w:eastAsia="Times New Roman" w:hAnsi="Times New Roman"/>
          <w:szCs w:val="20"/>
        </w:rPr>
        <w:t xml:space="preserve">  </w:t>
      </w:r>
    </w:p>
    <w:p w14:paraId="0364898C" w14:textId="77777777" w:rsidR="006D2F92" w:rsidRDefault="006D2F92" w:rsidP="006D2F92">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Dispositifs d'essai</w:t>
      </w:r>
    </w:p>
    <w:p w14:paraId="42FD6F24" w14:textId="6BDDCDAE" w:rsidR="006D2F92" w:rsidRDefault="006D2F92" w:rsidP="006D2F92">
      <w:pPr>
        <w:pStyle w:val="PR3"/>
      </w:pPr>
      <w:r>
        <w:rPr>
          <w:b/>
          <w:bCs/>
        </w:rPr>
        <w:t>[Un interrupteur d'essai [momentané] [à clé] avec des voyants indiquant la position ouverte et fermée doit être monté [là où c'est indiqué].</w:t>
      </w:r>
      <w:r>
        <w:t xml:space="preserve">  </w:t>
      </w:r>
    </w:p>
    <w:p w14:paraId="0F9D8329" w14:textId="208DF5AE" w:rsidR="006D2F92" w:rsidRPr="0005043D" w:rsidRDefault="006D2F92" w:rsidP="006D2F92">
      <w:pPr>
        <w:pStyle w:val="PR3"/>
        <w:rPr>
          <w:b/>
          <w:bCs/>
        </w:rPr>
      </w:pPr>
      <w:r>
        <w:rPr>
          <w:b/>
          <w:bCs/>
        </w:rPr>
        <w:t>[Un module d'essai de registre à distance BACnet doit être fourni afin de déclencher un essai par une seule commande BACnet.  Les résultats, réussite ou échec, doivent être communiqués au régulateur BACnet par le réseau MS/TP RS 485 BACnet.  Le module d'essai à distance doit être homologué UL 60730.]</w:t>
      </w:r>
    </w:p>
    <w:p w14:paraId="3511DA04" w14:textId="77777777" w:rsidR="00BC2914" w:rsidRPr="00BC2914" w:rsidRDefault="00BC2914" w:rsidP="00A67553">
      <w:pPr>
        <w:suppressAutoHyphens/>
        <w:spacing w:before="240" w:after="0" w:line="240" w:lineRule="auto"/>
        <w:rPr>
          <w:rFonts w:ascii="Times New Roman" w:eastAsia="Times New Roman" w:hAnsi="Times New Roman"/>
          <w:vanish/>
          <w:szCs w:val="20"/>
        </w:rPr>
      </w:pPr>
      <w:r w:rsidRPr="00BC2914">
        <w:rPr>
          <w:rFonts w:ascii="Times New Roman" w:eastAsia="Times New Roman" w:hAnsi="Times New Roman"/>
          <w:vanish/>
          <w:szCs w:val="20"/>
        </w:rPr>
        <w:t>Retain "Basis-of-Design Product" Paragraph and list of manufacturers below to identify a specific product or a comparable product from manufacturers listed. Retain option and delete insert note if manufacturer's name and model number are indicated on Drawings.</w:t>
      </w:r>
    </w:p>
    <w:sectPr w:rsidR="00BC2914" w:rsidRPr="00BC291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46BC" w14:textId="77777777" w:rsidR="00A4189C" w:rsidRDefault="00A4189C" w:rsidP="0059760C">
      <w:pPr>
        <w:spacing w:after="0" w:line="240" w:lineRule="auto"/>
      </w:pPr>
      <w:r>
        <w:separator/>
      </w:r>
    </w:p>
  </w:endnote>
  <w:endnote w:type="continuationSeparator" w:id="0">
    <w:p w14:paraId="239D40DC" w14:textId="77777777" w:rsidR="00A4189C" w:rsidRDefault="00A4189C" w:rsidP="0059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62F" w14:textId="74A1ECC8" w:rsidR="0059760C" w:rsidRDefault="00632904">
    <w:pPr>
      <w:pStyle w:val="Footer"/>
    </w:pPr>
    <w:r>
      <w:t>feu fumée (04122024)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8001" w14:textId="77777777" w:rsidR="00A4189C" w:rsidRDefault="00A4189C" w:rsidP="0059760C">
      <w:pPr>
        <w:spacing w:after="0" w:line="240" w:lineRule="auto"/>
      </w:pPr>
      <w:r>
        <w:separator/>
      </w:r>
    </w:p>
  </w:footnote>
  <w:footnote w:type="continuationSeparator" w:id="0">
    <w:p w14:paraId="2E31C050" w14:textId="77777777" w:rsidR="00A4189C" w:rsidRDefault="00A4189C" w:rsidP="0059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73A7" w14:textId="2229CAEB" w:rsidR="009140D0" w:rsidRDefault="003F0AB5">
    <w:pPr>
      <w:pStyle w:val="Header"/>
    </w:pPr>
    <w:r>
      <w:rPr>
        <w:noProof/>
      </w:rPr>
      <w:drawing>
        <wp:anchor distT="0" distB="0" distL="114300" distR="114300" simplePos="0" relativeHeight="251657728" behindDoc="0" locked="0" layoutInCell="1" allowOverlap="1" wp14:anchorId="415A9F62" wp14:editId="67682A40">
          <wp:simplePos x="0" y="0"/>
          <wp:positionH relativeFrom="column">
            <wp:posOffset>4966335</wp:posOffset>
          </wp:positionH>
          <wp:positionV relativeFrom="paragraph">
            <wp:posOffset>-100330</wp:posOffset>
          </wp:positionV>
          <wp:extent cx="1371600" cy="550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505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73A7AF6"/>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b w:val="0"/>
        <w:color w:val="auto"/>
      </w:rPr>
    </w:lvl>
    <w:lvl w:ilvl="5">
      <w:start w:val="1"/>
      <w:numFmt w:val="decimal"/>
      <w:pStyle w:val="PR2"/>
      <w:lvlText w:val="%6."/>
      <w:lvlJc w:val="left"/>
      <w:pPr>
        <w:tabs>
          <w:tab w:val="num" w:pos="1440"/>
        </w:tabs>
        <w:ind w:left="1440" w:hanging="576"/>
      </w:pPr>
      <w:rPr>
        <w:rFonts w:hint="default"/>
        <w:b w:val="0"/>
        <w:dstrike w:val="0"/>
      </w:rPr>
    </w:lvl>
    <w:lvl w:ilvl="6">
      <w:start w:val="1"/>
      <w:numFmt w:val="lowerLetter"/>
      <w:pStyle w:val="PR3"/>
      <w:lvlText w:val="%7."/>
      <w:lvlJc w:val="left"/>
      <w:pPr>
        <w:tabs>
          <w:tab w:val="num" w:pos="2016"/>
        </w:tabs>
        <w:ind w:left="2016" w:hanging="576"/>
      </w:pPr>
      <w:rPr>
        <w:rFonts w:hint="default"/>
        <w:b w:val="0"/>
        <w:color w:val="auto"/>
      </w:rPr>
    </w:lvl>
    <w:lvl w:ilvl="7">
      <w:start w:val="1"/>
      <w:numFmt w:val="decimal"/>
      <w:pStyle w:val="PR4"/>
      <w:lvlText w:val="%8)"/>
      <w:lvlJc w:val="left"/>
      <w:pPr>
        <w:tabs>
          <w:tab w:val="num" w:pos="2592"/>
        </w:tabs>
        <w:ind w:left="2592" w:hanging="576"/>
      </w:pPr>
      <w:rPr>
        <w:rFonts w:hint="default"/>
        <w:b w:val="0"/>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24C1C66"/>
    <w:multiLevelType w:val="multilevel"/>
    <w:tmpl w:val="5EFAFD1A"/>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2B35BC"/>
    <w:multiLevelType w:val="multilevel"/>
    <w:tmpl w:val="700E5E5A"/>
    <w:lvl w:ilvl="0">
      <w:start w:val="2"/>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EB3EC7"/>
    <w:multiLevelType w:val="hybridMultilevel"/>
    <w:tmpl w:val="6DC23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02062"/>
    <w:multiLevelType w:val="multilevel"/>
    <w:tmpl w:val="0422E598"/>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5D6733D"/>
    <w:multiLevelType w:val="multilevel"/>
    <w:tmpl w:val="D2C696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90A728B"/>
    <w:multiLevelType w:val="hybridMultilevel"/>
    <w:tmpl w:val="53C413B6"/>
    <w:lvl w:ilvl="0" w:tplc="853A6FAC">
      <w:start w:val="8"/>
      <w:numFmt w:val="upperLetter"/>
      <w:lvlText w:val="%1."/>
      <w:lvlJc w:val="left"/>
      <w:pPr>
        <w:tabs>
          <w:tab w:val="num" w:pos="1080"/>
        </w:tabs>
        <w:ind w:left="1080" w:hanging="360"/>
      </w:pPr>
      <w:rPr>
        <w:rFonts w:hint="default"/>
        <w:b w:val="0"/>
        <w:i w:val="0"/>
        <w:color w:val="auto"/>
        <w:szCs w:val="20"/>
      </w:rPr>
    </w:lvl>
    <w:lvl w:ilvl="1" w:tplc="C03E9D52">
      <w:start w:val="8"/>
      <w:numFmt w:val="decimal"/>
      <w:lvlText w:val="%2."/>
      <w:lvlJc w:val="left"/>
      <w:pPr>
        <w:tabs>
          <w:tab w:val="num" w:pos="1350"/>
        </w:tabs>
        <w:ind w:left="1350" w:hanging="360"/>
      </w:pPr>
      <w:rPr>
        <w:rFonts w:hint="default"/>
        <w:b w:val="0"/>
        <w:i w:val="0"/>
        <w:color w:val="auto"/>
        <w:szCs w:val="20"/>
      </w:rPr>
    </w:lvl>
    <w:lvl w:ilvl="2" w:tplc="C3F8A4F4">
      <w:start w:val="1"/>
      <w:numFmt w:val="lowerLetter"/>
      <w:lvlText w:val="%3."/>
      <w:lvlJc w:val="right"/>
      <w:pPr>
        <w:tabs>
          <w:tab w:val="num" w:pos="2160"/>
        </w:tabs>
        <w:ind w:left="2160" w:hanging="180"/>
      </w:pPr>
      <w:rPr>
        <w:rFonts w:hint="default"/>
        <w:b w:val="0"/>
        <w:i w:val="0"/>
        <w:color w:val="auto"/>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3091404">
    <w:abstractNumId w:val="0"/>
  </w:num>
  <w:num w:numId="2" w16cid:durableId="844442315">
    <w:abstractNumId w:val="3"/>
  </w:num>
  <w:num w:numId="3" w16cid:durableId="2016420967">
    <w:abstractNumId w:val="0"/>
  </w:num>
  <w:num w:numId="4" w16cid:durableId="9300889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10732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2177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6621588">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lvlText w:val="%5."/>
        <w:lvlJc w:val="left"/>
        <w:pPr>
          <w:tabs>
            <w:tab w:val="num" w:pos="864"/>
          </w:tabs>
          <w:ind w:left="864" w:hanging="576"/>
        </w:pPr>
        <w:rPr>
          <w:rFonts w:hint="default"/>
          <w:b w:val="0"/>
          <w:color w:val="auto"/>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8" w16cid:durableId="1052388429">
    <w:abstractNumId w:val="4"/>
  </w:num>
  <w:num w:numId="9" w16cid:durableId="34161033">
    <w:abstractNumId w:val="1"/>
  </w:num>
  <w:num w:numId="10" w16cid:durableId="1132137670">
    <w:abstractNumId w:val="6"/>
  </w:num>
  <w:num w:numId="11" w16cid:durableId="878053675">
    <w:abstractNumId w:val="5"/>
  </w:num>
  <w:num w:numId="12" w16cid:durableId="786700988">
    <w:abstractNumId w:val="2"/>
  </w:num>
  <w:num w:numId="13" w16cid:durableId="958277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8117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80531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06891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64"/>
    <w:rsid w:val="00002D65"/>
    <w:rsid w:val="00025006"/>
    <w:rsid w:val="0005043D"/>
    <w:rsid w:val="00052662"/>
    <w:rsid w:val="00053433"/>
    <w:rsid w:val="000741EF"/>
    <w:rsid w:val="0008193A"/>
    <w:rsid w:val="000A0573"/>
    <w:rsid w:val="000A7C91"/>
    <w:rsid w:val="000E043A"/>
    <w:rsid w:val="000E68A7"/>
    <w:rsid w:val="00117CF6"/>
    <w:rsid w:val="00141753"/>
    <w:rsid w:val="00150F9F"/>
    <w:rsid w:val="0017228A"/>
    <w:rsid w:val="00187842"/>
    <w:rsid w:val="0019270A"/>
    <w:rsid w:val="001A086A"/>
    <w:rsid w:val="001B557A"/>
    <w:rsid w:val="001C7631"/>
    <w:rsid w:val="001D62EF"/>
    <w:rsid w:val="001F5720"/>
    <w:rsid w:val="001F6096"/>
    <w:rsid w:val="001F620D"/>
    <w:rsid w:val="001F6E2D"/>
    <w:rsid w:val="00206FB6"/>
    <w:rsid w:val="0020748D"/>
    <w:rsid w:val="00234EFE"/>
    <w:rsid w:val="00243432"/>
    <w:rsid w:val="002544AB"/>
    <w:rsid w:val="0026148A"/>
    <w:rsid w:val="00264AAE"/>
    <w:rsid w:val="002658C9"/>
    <w:rsid w:val="002714E1"/>
    <w:rsid w:val="0028072D"/>
    <w:rsid w:val="002827D0"/>
    <w:rsid w:val="002D0CE3"/>
    <w:rsid w:val="002D5699"/>
    <w:rsid w:val="002E1D00"/>
    <w:rsid w:val="002F0C42"/>
    <w:rsid w:val="002F3A27"/>
    <w:rsid w:val="0032484F"/>
    <w:rsid w:val="00337E92"/>
    <w:rsid w:val="00341C3F"/>
    <w:rsid w:val="003465D2"/>
    <w:rsid w:val="00370616"/>
    <w:rsid w:val="00374C4B"/>
    <w:rsid w:val="00390BAB"/>
    <w:rsid w:val="003A7269"/>
    <w:rsid w:val="003B0D10"/>
    <w:rsid w:val="003B1FED"/>
    <w:rsid w:val="003B59ED"/>
    <w:rsid w:val="003E5AA4"/>
    <w:rsid w:val="003F0AB5"/>
    <w:rsid w:val="00406DEB"/>
    <w:rsid w:val="00411600"/>
    <w:rsid w:val="00421DF6"/>
    <w:rsid w:val="00423123"/>
    <w:rsid w:val="0044289A"/>
    <w:rsid w:val="00465811"/>
    <w:rsid w:val="00466848"/>
    <w:rsid w:val="0047629E"/>
    <w:rsid w:val="004821E7"/>
    <w:rsid w:val="00487B7F"/>
    <w:rsid w:val="00495087"/>
    <w:rsid w:val="004C068F"/>
    <w:rsid w:val="004F3094"/>
    <w:rsid w:val="0053443E"/>
    <w:rsid w:val="00536298"/>
    <w:rsid w:val="0055438F"/>
    <w:rsid w:val="00560ABC"/>
    <w:rsid w:val="00590A08"/>
    <w:rsid w:val="0059760C"/>
    <w:rsid w:val="005A7700"/>
    <w:rsid w:val="005B180F"/>
    <w:rsid w:val="0062062F"/>
    <w:rsid w:val="00632904"/>
    <w:rsid w:val="00653E77"/>
    <w:rsid w:val="00695A6A"/>
    <w:rsid w:val="006A12D5"/>
    <w:rsid w:val="006C0E07"/>
    <w:rsid w:val="006D066B"/>
    <w:rsid w:val="006D2F92"/>
    <w:rsid w:val="00707BD0"/>
    <w:rsid w:val="00732928"/>
    <w:rsid w:val="00732C27"/>
    <w:rsid w:val="00735B98"/>
    <w:rsid w:val="00736C14"/>
    <w:rsid w:val="00744028"/>
    <w:rsid w:val="00750D51"/>
    <w:rsid w:val="00774A66"/>
    <w:rsid w:val="00814AEA"/>
    <w:rsid w:val="00824B54"/>
    <w:rsid w:val="0083254A"/>
    <w:rsid w:val="00836FBF"/>
    <w:rsid w:val="00847374"/>
    <w:rsid w:val="00850BE4"/>
    <w:rsid w:val="00851BC6"/>
    <w:rsid w:val="0086562E"/>
    <w:rsid w:val="0088773B"/>
    <w:rsid w:val="00887EAD"/>
    <w:rsid w:val="008A25BB"/>
    <w:rsid w:val="008B2978"/>
    <w:rsid w:val="008B2DCE"/>
    <w:rsid w:val="008B4DFB"/>
    <w:rsid w:val="008B746C"/>
    <w:rsid w:val="008F2FD4"/>
    <w:rsid w:val="00906571"/>
    <w:rsid w:val="009140D0"/>
    <w:rsid w:val="009308E6"/>
    <w:rsid w:val="009449CA"/>
    <w:rsid w:val="00951292"/>
    <w:rsid w:val="0096012F"/>
    <w:rsid w:val="00962252"/>
    <w:rsid w:val="009670B5"/>
    <w:rsid w:val="00990191"/>
    <w:rsid w:val="009B4B00"/>
    <w:rsid w:val="009C1CFC"/>
    <w:rsid w:val="009D5A0E"/>
    <w:rsid w:val="009E7818"/>
    <w:rsid w:val="009F3889"/>
    <w:rsid w:val="00A203CE"/>
    <w:rsid w:val="00A33AAC"/>
    <w:rsid w:val="00A4189C"/>
    <w:rsid w:val="00A67553"/>
    <w:rsid w:val="00A67DF9"/>
    <w:rsid w:val="00A90369"/>
    <w:rsid w:val="00AA36EB"/>
    <w:rsid w:val="00AD5515"/>
    <w:rsid w:val="00AE57DC"/>
    <w:rsid w:val="00B0031C"/>
    <w:rsid w:val="00B04621"/>
    <w:rsid w:val="00B51D37"/>
    <w:rsid w:val="00B73816"/>
    <w:rsid w:val="00B76B12"/>
    <w:rsid w:val="00B87807"/>
    <w:rsid w:val="00B93BE3"/>
    <w:rsid w:val="00BC2914"/>
    <w:rsid w:val="00BD47CC"/>
    <w:rsid w:val="00C02916"/>
    <w:rsid w:val="00C42E99"/>
    <w:rsid w:val="00C50FD5"/>
    <w:rsid w:val="00C75A8D"/>
    <w:rsid w:val="00C92960"/>
    <w:rsid w:val="00CB7169"/>
    <w:rsid w:val="00CC71EF"/>
    <w:rsid w:val="00CE4591"/>
    <w:rsid w:val="00CF3E48"/>
    <w:rsid w:val="00D17084"/>
    <w:rsid w:val="00D24439"/>
    <w:rsid w:val="00D26D7C"/>
    <w:rsid w:val="00D407BA"/>
    <w:rsid w:val="00D56ABE"/>
    <w:rsid w:val="00DA529F"/>
    <w:rsid w:val="00DB6C19"/>
    <w:rsid w:val="00DC7E28"/>
    <w:rsid w:val="00DF11E2"/>
    <w:rsid w:val="00E21C60"/>
    <w:rsid w:val="00E24766"/>
    <w:rsid w:val="00E9052B"/>
    <w:rsid w:val="00E90864"/>
    <w:rsid w:val="00EB3CA1"/>
    <w:rsid w:val="00EC3047"/>
    <w:rsid w:val="00EC492D"/>
    <w:rsid w:val="00EF6D9F"/>
    <w:rsid w:val="00F10ED8"/>
    <w:rsid w:val="00F25546"/>
    <w:rsid w:val="00F34B5A"/>
    <w:rsid w:val="00F42E3E"/>
    <w:rsid w:val="00F4502A"/>
    <w:rsid w:val="00F649C5"/>
    <w:rsid w:val="00F929C2"/>
    <w:rsid w:val="00FA2171"/>
    <w:rsid w:val="00FB525F"/>
    <w:rsid w:val="00FB7D33"/>
    <w:rsid w:val="00FE0593"/>
    <w:rsid w:val="00FE3C6D"/>
    <w:rsid w:val="00FF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ED91A"/>
  <w15:chartTrackingRefBased/>
  <w15:docId w15:val="{ABDF6FB9-E15F-4CC1-9B66-CBB296DC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E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90864"/>
    <w:pPr>
      <w:keepNext/>
      <w:numPr>
        <w:numId w:val="3"/>
      </w:numPr>
      <w:suppressAutoHyphens/>
      <w:spacing w:before="480" w:after="0" w:line="240" w:lineRule="auto"/>
      <w:jc w:val="both"/>
      <w:outlineLvl w:val="0"/>
    </w:pPr>
    <w:rPr>
      <w:rFonts w:ascii="Times New Roman" w:eastAsia="Times New Roman" w:hAnsi="Times New Roman"/>
      <w:szCs w:val="20"/>
    </w:rPr>
  </w:style>
  <w:style w:type="paragraph" w:customStyle="1" w:styleId="SUT">
    <w:name w:val="SUT"/>
    <w:basedOn w:val="Normal"/>
    <w:next w:val="PR1"/>
    <w:rsid w:val="00E90864"/>
    <w:pPr>
      <w:numPr>
        <w:ilvl w:val="1"/>
        <w:numId w:val="3"/>
      </w:numPr>
      <w:suppressAutoHyphens/>
      <w:spacing w:before="240" w:after="0" w:line="240" w:lineRule="auto"/>
      <w:jc w:val="both"/>
      <w:outlineLvl w:val="0"/>
    </w:pPr>
    <w:rPr>
      <w:rFonts w:ascii="Times New Roman" w:eastAsia="Times New Roman" w:hAnsi="Times New Roman"/>
      <w:szCs w:val="20"/>
    </w:rPr>
  </w:style>
  <w:style w:type="paragraph" w:customStyle="1" w:styleId="DST">
    <w:name w:val="DST"/>
    <w:basedOn w:val="Normal"/>
    <w:next w:val="PR1"/>
    <w:rsid w:val="00E90864"/>
    <w:pPr>
      <w:numPr>
        <w:ilvl w:val="2"/>
        <w:numId w:val="3"/>
      </w:numPr>
      <w:suppressAutoHyphens/>
      <w:spacing w:before="240" w:after="0" w:line="240" w:lineRule="auto"/>
      <w:jc w:val="both"/>
      <w:outlineLvl w:val="0"/>
    </w:pPr>
    <w:rPr>
      <w:rFonts w:ascii="Times New Roman" w:eastAsia="Times New Roman" w:hAnsi="Times New Roman"/>
      <w:szCs w:val="20"/>
    </w:rPr>
  </w:style>
  <w:style w:type="paragraph" w:customStyle="1" w:styleId="ART">
    <w:name w:val="ART"/>
    <w:basedOn w:val="Normal"/>
    <w:next w:val="PR1"/>
    <w:rsid w:val="00E90864"/>
    <w:pPr>
      <w:keepNext/>
      <w:numPr>
        <w:ilvl w:val="3"/>
        <w:numId w:val="3"/>
      </w:numPr>
      <w:suppressAutoHyphens/>
      <w:spacing w:before="480" w:after="0" w:line="240" w:lineRule="auto"/>
      <w:jc w:val="both"/>
      <w:outlineLvl w:val="1"/>
    </w:pPr>
    <w:rPr>
      <w:rFonts w:ascii="Times New Roman" w:eastAsia="Times New Roman" w:hAnsi="Times New Roman"/>
      <w:szCs w:val="20"/>
    </w:rPr>
  </w:style>
  <w:style w:type="paragraph" w:customStyle="1" w:styleId="PR1">
    <w:name w:val="PR1"/>
    <w:basedOn w:val="Normal"/>
    <w:rsid w:val="00E90864"/>
    <w:pPr>
      <w:suppressAutoHyphens/>
      <w:spacing w:before="240" w:after="0" w:line="240" w:lineRule="auto"/>
      <w:jc w:val="both"/>
      <w:outlineLvl w:val="2"/>
    </w:pPr>
    <w:rPr>
      <w:rFonts w:ascii="Times New Roman" w:eastAsia="Times New Roman" w:hAnsi="Times New Roman"/>
      <w:szCs w:val="20"/>
    </w:rPr>
  </w:style>
  <w:style w:type="paragraph" w:customStyle="1" w:styleId="PR2">
    <w:name w:val="PR2"/>
    <w:basedOn w:val="Normal"/>
    <w:rsid w:val="00E90864"/>
    <w:pPr>
      <w:numPr>
        <w:ilvl w:val="5"/>
        <w:numId w:val="3"/>
      </w:numPr>
      <w:suppressAutoHyphens/>
      <w:spacing w:after="0" w:line="240" w:lineRule="auto"/>
      <w:jc w:val="both"/>
      <w:outlineLvl w:val="3"/>
    </w:pPr>
    <w:rPr>
      <w:rFonts w:ascii="Times New Roman" w:eastAsia="Times New Roman" w:hAnsi="Times New Roman"/>
      <w:szCs w:val="20"/>
    </w:rPr>
  </w:style>
  <w:style w:type="paragraph" w:customStyle="1" w:styleId="PR3">
    <w:name w:val="PR3"/>
    <w:basedOn w:val="Normal"/>
    <w:rsid w:val="00E90864"/>
    <w:pPr>
      <w:numPr>
        <w:ilvl w:val="6"/>
        <w:numId w:val="3"/>
      </w:numPr>
      <w:suppressAutoHyphens/>
      <w:spacing w:after="0" w:line="240" w:lineRule="auto"/>
      <w:jc w:val="both"/>
      <w:outlineLvl w:val="4"/>
    </w:pPr>
    <w:rPr>
      <w:rFonts w:ascii="Times New Roman" w:eastAsia="Times New Roman" w:hAnsi="Times New Roman"/>
      <w:szCs w:val="20"/>
    </w:rPr>
  </w:style>
  <w:style w:type="paragraph" w:customStyle="1" w:styleId="PR4">
    <w:name w:val="PR4"/>
    <w:basedOn w:val="Normal"/>
    <w:rsid w:val="00E90864"/>
    <w:pPr>
      <w:numPr>
        <w:ilvl w:val="7"/>
        <w:numId w:val="3"/>
      </w:numPr>
      <w:suppressAutoHyphens/>
      <w:spacing w:after="0" w:line="240" w:lineRule="auto"/>
      <w:jc w:val="both"/>
      <w:outlineLvl w:val="5"/>
    </w:pPr>
    <w:rPr>
      <w:rFonts w:ascii="Times New Roman" w:eastAsia="Times New Roman" w:hAnsi="Times New Roman"/>
      <w:szCs w:val="20"/>
    </w:rPr>
  </w:style>
  <w:style w:type="paragraph" w:customStyle="1" w:styleId="PR5">
    <w:name w:val="PR5"/>
    <w:basedOn w:val="Normal"/>
    <w:rsid w:val="00E90864"/>
    <w:pPr>
      <w:numPr>
        <w:ilvl w:val="8"/>
        <w:numId w:val="3"/>
      </w:numPr>
      <w:suppressAutoHyphens/>
      <w:spacing w:after="0" w:line="240" w:lineRule="auto"/>
      <w:jc w:val="both"/>
      <w:outlineLvl w:val="6"/>
    </w:pPr>
    <w:rPr>
      <w:rFonts w:ascii="Times New Roman" w:eastAsia="Times New Roman" w:hAnsi="Times New Roman"/>
      <w:szCs w:val="20"/>
    </w:rPr>
  </w:style>
  <w:style w:type="paragraph" w:customStyle="1" w:styleId="CMT">
    <w:name w:val="CMT"/>
    <w:basedOn w:val="Normal"/>
    <w:link w:val="CMTChar"/>
    <w:rsid w:val="00E90864"/>
    <w:pPr>
      <w:suppressAutoHyphens/>
      <w:spacing w:before="240" w:after="0" w:line="240" w:lineRule="auto"/>
      <w:jc w:val="both"/>
    </w:pPr>
    <w:rPr>
      <w:rFonts w:ascii="Times New Roman" w:eastAsia="Times New Roman" w:hAnsi="Times New Roman"/>
      <w:vanish/>
      <w:color w:val="0000FF"/>
      <w:szCs w:val="20"/>
    </w:rPr>
  </w:style>
  <w:style w:type="character" w:customStyle="1" w:styleId="SI">
    <w:name w:val="SI"/>
    <w:rsid w:val="00E90864"/>
    <w:rPr>
      <w:color w:val="008080"/>
    </w:rPr>
  </w:style>
  <w:style w:type="character" w:customStyle="1" w:styleId="IP">
    <w:name w:val="IP"/>
    <w:rsid w:val="00E90864"/>
    <w:rPr>
      <w:color w:val="FF0000"/>
    </w:rPr>
  </w:style>
  <w:style w:type="character" w:customStyle="1" w:styleId="CMTChar">
    <w:name w:val="CMT Char"/>
    <w:link w:val="CMT"/>
    <w:rsid w:val="00E90864"/>
    <w:rPr>
      <w:rFonts w:ascii="Times New Roman" w:eastAsia="Times New Roman" w:hAnsi="Times New Roman" w:cs="Times New Roman"/>
      <w:vanish/>
      <w:color w:val="0000FF"/>
      <w:szCs w:val="20"/>
    </w:rPr>
  </w:style>
  <w:style w:type="paragraph" w:styleId="ListParagraph">
    <w:name w:val="List Paragraph"/>
    <w:basedOn w:val="Normal"/>
    <w:uiPriority w:val="34"/>
    <w:qFormat/>
    <w:rsid w:val="00E90864"/>
    <w:pPr>
      <w:ind w:left="720"/>
      <w:contextualSpacing/>
    </w:pPr>
  </w:style>
  <w:style w:type="character" w:customStyle="1" w:styleId="SAhyperlink">
    <w:name w:val="SAhyperlink"/>
    <w:uiPriority w:val="1"/>
    <w:qFormat/>
    <w:rsid w:val="00D26D7C"/>
    <w:rPr>
      <w:color w:val="E36C0A"/>
      <w:u w:val="single"/>
    </w:rPr>
  </w:style>
  <w:style w:type="paragraph" w:customStyle="1" w:styleId="SCT">
    <w:name w:val="SCT"/>
    <w:basedOn w:val="Normal"/>
    <w:next w:val="PRT"/>
    <w:rsid w:val="00BC2914"/>
    <w:pPr>
      <w:suppressAutoHyphens/>
      <w:spacing w:before="240" w:after="0" w:line="240" w:lineRule="auto"/>
      <w:jc w:val="both"/>
    </w:pPr>
    <w:rPr>
      <w:rFonts w:ascii="Times New Roman" w:eastAsia="Times New Roman" w:hAnsi="Times New Roman"/>
      <w:szCs w:val="20"/>
    </w:rPr>
  </w:style>
  <w:style w:type="character" w:customStyle="1" w:styleId="NUM">
    <w:name w:val="NUM"/>
    <w:rsid w:val="00BC2914"/>
    <w:rPr>
      <w:rFonts w:ascii="Calibri" w:hAnsi="Calibri"/>
    </w:rPr>
  </w:style>
  <w:style w:type="character" w:customStyle="1" w:styleId="NAM">
    <w:name w:val="NAM"/>
    <w:rsid w:val="00BC2914"/>
    <w:rPr>
      <w:rFonts w:ascii="Calibri" w:hAnsi="Calibri"/>
    </w:rPr>
  </w:style>
  <w:style w:type="paragraph" w:styleId="Header">
    <w:name w:val="header"/>
    <w:basedOn w:val="Normal"/>
    <w:link w:val="HeaderChar"/>
    <w:rsid w:val="00BC2914"/>
    <w:pPr>
      <w:tabs>
        <w:tab w:val="center" w:pos="4320"/>
        <w:tab w:val="right" w:pos="8640"/>
      </w:tabs>
      <w:spacing w:after="0" w:line="240" w:lineRule="auto"/>
    </w:pPr>
    <w:rPr>
      <w:rFonts w:ascii="Arial" w:eastAsia="Times New Roman" w:hAnsi="Arial"/>
      <w:sz w:val="20"/>
      <w:szCs w:val="24"/>
    </w:rPr>
  </w:style>
  <w:style w:type="character" w:customStyle="1" w:styleId="HeaderChar">
    <w:name w:val="Header Char"/>
    <w:link w:val="Header"/>
    <w:rsid w:val="00BC2914"/>
    <w:rPr>
      <w:rFonts w:ascii="Arial" w:eastAsia="Times New Roman" w:hAnsi="Arial"/>
      <w:szCs w:val="24"/>
    </w:rPr>
  </w:style>
  <w:style w:type="paragraph" w:styleId="Footer">
    <w:name w:val="footer"/>
    <w:basedOn w:val="Normal"/>
    <w:link w:val="FooterChar"/>
    <w:uiPriority w:val="99"/>
    <w:unhideWhenUsed/>
    <w:rsid w:val="0059760C"/>
    <w:pPr>
      <w:tabs>
        <w:tab w:val="center" w:pos="4680"/>
        <w:tab w:val="right" w:pos="9360"/>
      </w:tabs>
    </w:pPr>
  </w:style>
  <w:style w:type="character" w:customStyle="1" w:styleId="FooterChar">
    <w:name w:val="Footer Char"/>
    <w:link w:val="Footer"/>
    <w:uiPriority w:val="99"/>
    <w:rsid w:val="0059760C"/>
    <w:rPr>
      <w:sz w:val="22"/>
      <w:szCs w:val="22"/>
    </w:rPr>
  </w:style>
  <w:style w:type="paragraph" w:styleId="BalloonText">
    <w:name w:val="Balloon Text"/>
    <w:basedOn w:val="Normal"/>
    <w:link w:val="BalloonTextChar"/>
    <w:uiPriority w:val="99"/>
    <w:semiHidden/>
    <w:unhideWhenUsed/>
    <w:rsid w:val="009901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0191"/>
    <w:rPr>
      <w:rFonts w:ascii="Tahoma" w:hAnsi="Tahoma" w:cs="Tahoma"/>
      <w:sz w:val="16"/>
      <w:szCs w:val="16"/>
    </w:rPr>
  </w:style>
  <w:style w:type="paragraph" w:styleId="Revision">
    <w:name w:val="Revision"/>
    <w:hidden/>
    <w:uiPriority w:val="99"/>
    <w:semiHidden/>
    <w:rsid w:val="000534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1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8B79EE3A8DA54C88D5C4EACC126410" ma:contentTypeVersion="6" ma:contentTypeDescription="Ein neues Dokument erstellen." ma:contentTypeScope="" ma:versionID="41866c3b2918bf0b3a7f45452c88c8e7">
  <xsd:schema xmlns:xsd="http://www.w3.org/2001/XMLSchema" xmlns:xs="http://www.w3.org/2001/XMLSchema" xmlns:p="http://schemas.microsoft.com/office/2006/metadata/properties" xmlns:ns2="19ebd1bb-8645-4eb5-84ed-49ecbcc43a56" xmlns:ns3="796cc898-eb98-4b31-bebe-be8fdbeac870" targetNamespace="http://schemas.microsoft.com/office/2006/metadata/properties" ma:root="true" ma:fieldsID="038d9ac2e812fe4b8786b890813af45a" ns2:_="" ns3:_="">
    <xsd:import namespace="19ebd1bb-8645-4eb5-84ed-49ecbcc43a56"/>
    <xsd:import namespace="796cc898-eb98-4b31-bebe-be8fdbeac8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bd1bb-8645-4eb5-84ed-49ecbcc43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6cc898-eb98-4b31-bebe-be8fdbeac87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2062F-5E0E-4F3C-9B96-CB8624CAB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bd1bb-8645-4eb5-84ed-49ecbcc43a56"/>
    <ds:schemaRef ds:uri="796cc898-eb98-4b31-bebe-be8fdbeac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6C670-7D22-4BAC-91BA-9A7CF7ABE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647C9-5322-4C9A-9805-69E2C209915A}">
  <ds:schemaRefs>
    <ds:schemaRef ds:uri="http://schemas.openxmlformats.org/officeDocument/2006/bibliography"/>
  </ds:schemaRefs>
</ds:datastoreItem>
</file>

<file path=customXml/itemProps4.xml><?xml version="1.0" encoding="utf-8"?>
<ds:datastoreItem xmlns:ds="http://schemas.openxmlformats.org/officeDocument/2006/customXml" ds:itemID="{15018249-E242-4ACF-A7B5-193149219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BELIMO Automation AG</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Robert</dc:creator>
  <cp:keywords/>
  <cp:lastModifiedBy>Gillotti, Ben</cp:lastModifiedBy>
  <cp:revision>2</cp:revision>
  <cp:lastPrinted>2024-04-12T18:15:00Z</cp:lastPrinted>
  <dcterms:created xsi:type="dcterms:W3CDTF">2024-05-20T18:02:00Z</dcterms:created>
  <dcterms:modified xsi:type="dcterms:W3CDTF">2024-05-20T18:02:00Z</dcterms:modified>
</cp:coreProperties>
</file>