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53D4A" w14:textId="77777777" w:rsidR="004C068F" w:rsidRDefault="00E90864" w:rsidP="000E68A7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SECCIÓN 230923.11 – VÁLVULAS DE CONTROL</w:t>
      </w:r>
    </w:p>
    <w:p w14:paraId="639D257C" w14:textId="77777777" w:rsidR="00400FC7" w:rsidRDefault="00E90864" w:rsidP="000E68A7">
      <w:pPr>
        <w:pStyle w:val="PR1"/>
        <w:numPr>
          <w:ilvl w:val="4"/>
          <w:numId w:val="14"/>
        </w:numPr>
      </w:pPr>
      <w:r>
        <w:t xml:space="preserve">Los conjuntos de válvulas de control deben ser provistos y entregados por un único fabricante como conjunto completo.  </w:t>
      </w:r>
    </w:p>
    <w:p w14:paraId="1EB3EB94" w14:textId="77777777" w:rsidR="00E90864" w:rsidRDefault="00E90864" w:rsidP="000E68A7">
      <w:pPr>
        <w:pStyle w:val="PR1"/>
        <w:numPr>
          <w:ilvl w:val="4"/>
          <w:numId w:val="14"/>
        </w:numPr>
      </w:pPr>
      <w:r>
        <w:t xml:space="preserve">El fabricante debe proveer una garantía de cinco años para todos los componentes desde su fecha de producción, excepto cuando se indique, y durante los dos primeros años sin condiciones.</w:t>
      </w:r>
    </w:p>
    <w:p w14:paraId="776144F5" w14:textId="77777777" w:rsidR="00C02916" w:rsidRDefault="007618ED" w:rsidP="00850BE4">
      <w:pPr>
        <w:pStyle w:val="ART"/>
        <w:numPr>
          <w:ilvl w:val="3"/>
          <w:numId w:val="6"/>
        </w:numPr>
      </w:pPr>
      <w:r>
        <w:t xml:space="preserve">VÁLVULAS DE CONTROL DE GLOBO</w:t>
      </w:r>
    </w:p>
    <w:p w14:paraId="699F740C" w14:textId="77777777" w:rsidR="00485213" w:rsidRPr="00485213" w:rsidRDefault="00485213" w:rsidP="00485213">
      <w:pPr>
        <w:pStyle w:val="PR1"/>
        <w:numPr>
          <w:ilvl w:val="4"/>
          <w:numId w:val="1"/>
        </w:numPr>
      </w:pPr>
      <w:r>
        <w:t xml:space="preserve">Fabricado, etiquetado o distribuido por Belimo.</w:t>
      </w:r>
    </w:p>
    <w:p w14:paraId="2533D2BE" w14:textId="77777777" w:rsidR="006A3577" w:rsidRDefault="006A3577" w:rsidP="00084DE6">
      <w:pPr>
        <w:pStyle w:val="PR2"/>
        <w:numPr>
          <w:ilvl w:val="4"/>
          <w:numId w:val="1"/>
        </w:numPr>
        <w:tabs>
          <w:tab w:val="left" w:pos="864"/>
          <w:tab w:val="left" w:pos="1440"/>
        </w:tabs>
        <w:spacing w:before="240"/>
      </w:pPr>
      <w:r>
        <w:t xml:space="preserve">Rendimiento de válvulas de globo del sistema hidrónico </w:t>
      </w:r>
      <w:r>
        <w:rPr>
          <w:rStyle w:val="IP"/>
        </w:rPr>
        <w:t xml:space="preserve">NPS 2</w:t>
      </w:r>
      <w:r>
        <w:rPr>
          <w:rStyle w:val="SI"/>
        </w:rPr>
        <w:t xml:space="preserve"> (DN 50)</w:t>
      </w:r>
      <w:r>
        <w:t xml:space="preserve"> e inferior</w:t>
      </w:r>
    </w:p>
    <w:p w14:paraId="50288975" w14:textId="77777777" w:rsidR="00E91450" w:rsidRDefault="00E91450" w:rsidP="00084DE6">
      <w:pPr>
        <w:pStyle w:val="PR2"/>
      </w:pPr>
      <w:r>
        <w:t xml:space="preserve">Materiales:</w:t>
      </w:r>
    </w:p>
    <w:p w14:paraId="3E2E1D74" w14:textId="77777777" w:rsidR="00E91450" w:rsidRDefault="00E91450" w:rsidP="00E91450">
      <w:pPr>
        <w:pStyle w:val="PR3"/>
      </w:pPr>
      <w:r>
        <w:t xml:space="preserve">Cuerpo: </w:t>
      </w:r>
    </w:p>
    <w:p w14:paraId="0A2CBDB7" w14:textId="77777777" w:rsidR="00E91450" w:rsidRDefault="00E91450" w:rsidP="00E91450">
      <w:pPr>
        <w:pStyle w:val="PR4"/>
      </w:pPr>
      <w:r>
        <w:t xml:space="preserve">bronce.</w:t>
      </w:r>
    </w:p>
    <w:p w14:paraId="7176CF66" w14:textId="77777777" w:rsidR="00E91450" w:rsidRDefault="00084DE6" w:rsidP="00E91450">
      <w:pPr>
        <w:pStyle w:val="PR3"/>
      </w:pPr>
      <w:r>
        <w:t xml:space="preserve">Enchufe de conector:  </w:t>
      </w:r>
    </w:p>
    <w:p w14:paraId="75FF658D" w14:textId="77777777" w:rsidR="00E91450" w:rsidRDefault="00084DE6" w:rsidP="00E91450">
      <w:pPr>
        <w:pStyle w:val="PR4"/>
      </w:pPr>
      <w:r>
        <w:t xml:space="preserve">latón</w:t>
      </w:r>
    </w:p>
    <w:p w14:paraId="61E7C8D5" w14:textId="77777777" w:rsidR="00E91450" w:rsidRDefault="00084DE6" w:rsidP="00E91450">
      <w:pPr>
        <w:pStyle w:val="PR3"/>
      </w:pPr>
      <w:r>
        <w:t xml:space="preserve">Asiento </w:t>
      </w:r>
    </w:p>
    <w:p w14:paraId="141081E7" w14:textId="77777777" w:rsidR="00E91450" w:rsidRDefault="00084DE6" w:rsidP="00E91450">
      <w:pPr>
        <w:pStyle w:val="PR4"/>
      </w:pPr>
      <w:r>
        <w:t xml:space="preserve">bronce</w:t>
      </w:r>
    </w:p>
    <w:p w14:paraId="58542B52" w14:textId="77777777" w:rsidR="00E91450" w:rsidRDefault="00084DE6" w:rsidP="00E91450">
      <w:pPr>
        <w:pStyle w:val="PR3"/>
      </w:pPr>
      <w:r>
        <w:t xml:space="preserve">Eje:  </w:t>
      </w:r>
    </w:p>
    <w:p w14:paraId="300ECFAB" w14:textId="77777777" w:rsidR="00E91450" w:rsidRDefault="00084DE6" w:rsidP="00E91450">
      <w:pPr>
        <w:pStyle w:val="PR4"/>
      </w:pPr>
      <w:r>
        <w:t xml:space="preserve">Acero inoxidable</w:t>
      </w:r>
    </w:p>
    <w:p w14:paraId="434195A8" w14:textId="77777777" w:rsidR="00E91450" w:rsidRDefault="00084DE6" w:rsidP="00E91450">
      <w:pPr>
        <w:pStyle w:val="PR3"/>
      </w:pPr>
      <w:r>
        <w:t xml:space="preserve">Sello del eje:  </w:t>
      </w:r>
    </w:p>
    <w:p w14:paraId="46173342" w14:textId="77777777" w:rsidR="00E91450" w:rsidRDefault="00084DE6" w:rsidP="00E91450">
      <w:pPr>
        <w:pStyle w:val="PR4"/>
      </w:pPr>
      <w:r>
        <w:t xml:space="preserve">EPDM</w:t>
      </w:r>
    </w:p>
    <w:p w14:paraId="03165408" w14:textId="77777777" w:rsidR="001079FA" w:rsidRDefault="001079FA" w:rsidP="001079FA">
      <w:pPr>
        <w:pStyle w:val="PR4"/>
        <w:numPr>
          <w:ilvl w:val="0"/>
          <w:numId w:val="0"/>
        </w:numPr>
        <w:ind w:left="2592"/>
      </w:pPr>
    </w:p>
    <w:p w14:paraId="0AA25D59" w14:textId="77777777" w:rsidR="003F131F" w:rsidRDefault="003F131F" w:rsidP="003F131F">
      <w:pPr>
        <w:pStyle w:val="PR2"/>
      </w:pPr>
      <w:r>
        <w:rPr>
          <w:u w:val="single"/>
        </w:rPr>
        <w:t xml:space="preserve">Conexiones de tuberías</w:t>
      </w:r>
      <w:r>
        <w:t xml:space="preserve">: </w:t>
      </w:r>
    </w:p>
    <w:p w14:paraId="11E3D9C8" w14:textId="77777777" w:rsidR="003F131F" w:rsidRDefault="003F131F" w:rsidP="003F131F">
      <w:pPr>
        <w:pStyle w:val="PR3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5B9BD5"/>
        </w:rPr>
        <w:t xml:space="preserve">DN 50</w:t>
      </w:r>
      <w:r>
        <w:rPr>
          <w:bCs/>
        </w:rPr>
        <w:t xml:space="preserve">)</w:t>
      </w:r>
      <w:r>
        <w:t xml:space="preserve"> e inferiores: (2), NPT hembra.</w:t>
      </w:r>
    </w:p>
    <w:p w14:paraId="6D268BD6" w14:textId="77777777" w:rsidR="003F131F" w:rsidRDefault="003F131F" w:rsidP="003F131F">
      <w:pPr>
        <w:pStyle w:val="PR2"/>
      </w:pPr>
      <w:r>
        <w:rPr>
          <w:u w:val="single"/>
        </w:rPr>
        <w:t xml:space="preserve">Medio</w:t>
      </w:r>
      <w:r>
        <w:t xml:space="preserve">: agua (solución acuosa de propilenglicol al 60 % como máximo).</w:t>
      </w:r>
    </w:p>
    <w:p w14:paraId="7ACF788D" w14:textId="77777777" w:rsidR="003F131F" w:rsidRDefault="003F131F" w:rsidP="003F131F">
      <w:pPr>
        <w:pStyle w:val="PR2"/>
      </w:pPr>
      <w:r>
        <w:rPr>
          <w:u w:val="single"/>
        </w:rPr>
        <w:t xml:space="preserve">Rendimiento</w:t>
      </w:r>
      <w:r>
        <w:t xml:space="preserve">:  </w:t>
      </w:r>
    </w:p>
    <w:p w14:paraId="0450BFB9" w14:textId="77777777" w:rsidR="002E43DB" w:rsidRDefault="002E43DB" w:rsidP="002E43DB">
      <w:pPr>
        <w:pStyle w:val="PR3"/>
      </w:pPr>
      <w:r>
        <w:rPr>
          <w:rStyle w:val="IP"/>
          <w:bCs/>
          <w:color w:val="auto"/>
        </w:rPr>
        <w:t xml:space="preserve">Temperatura del medio:</w:t>
      </w:r>
      <w:r>
        <w:rPr>
          <w:rStyle w:val="IP"/>
          <w:b/>
          <w:color w:val="auto"/>
        </w:rPr>
        <w:t xml:space="preserve"> </w:t>
      </w:r>
      <w:r>
        <w:rPr>
          <w:rStyle w:val="IP"/>
          <w:b/>
        </w:rPr>
        <w:t xml:space="preserve">20 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280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5B9BD5"/>
        </w:rPr>
        <w:t xml:space="preserve">-7 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5B9BD5"/>
        </w:rPr>
        <w:t xml:space="preserve"> 138 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28D7D17C" w14:textId="77777777" w:rsidR="002E43DB" w:rsidRDefault="002E43DB" w:rsidP="002E43DB">
      <w:pPr>
        <w:pStyle w:val="PR3"/>
      </w:pPr>
      <w:r>
        <w:t xml:space="preserve">Presión:</w:t>
      </w:r>
    </w:p>
    <w:p w14:paraId="7A8C3B24" w14:textId="77777777" w:rsidR="002E43DB" w:rsidRDefault="002E43DB" w:rsidP="002E43DB">
      <w:pPr>
        <w:pStyle w:val="PR4"/>
      </w:pPr>
      <w:r>
        <w:t xml:space="preserve">Cuerpo: </w:t>
      </w:r>
      <w:r>
        <w:rPr>
          <w:b/>
          <w:bCs/>
          <w:color w:val="FF0000"/>
        </w:rPr>
        <w:t xml:space="preserve">ANSI clase 250</w:t>
      </w:r>
    </w:p>
    <w:p w14:paraId="70C5BDA6" w14:textId="77777777" w:rsidR="002E43DB" w:rsidRDefault="002E43DB" w:rsidP="002E43DB">
      <w:pPr>
        <w:pStyle w:val="PR4"/>
      </w:pPr>
      <w:r>
        <w:t xml:space="preserve">Diferencial de funcionamiento máximo: 35</w:t>
      </w:r>
      <w:r>
        <w:rPr>
          <w:b/>
          <w:bCs/>
          <w:color w:val="FF0000"/>
        </w:rPr>
        <w:t xml:space="preserve">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5B9BD5"/>
        </w:rPr>
        <w:t xml:space="preserve">345 kPa</w:t>
      </w:r>
      <w:r>
        <w:t xml:space="preserve">);</w:t>
      </w:r>
    </w:p>
    <w:p w14:paraId="6D0986F5" w14:textId="77777777" w:rsidR="002E43DB" w:rsidRDefault="002E43DB" w:rsidP="002E43DB">
      <w:pPr>
        <w:pStyle w:val="PR4"/>
      </w:pPr>
      <w:r>
        <w:t xml:space="preserve">Cierre (conjunto de válvula y actuador): 2 vías </w:t>
      </w:r>
      <w:r>
        <w:rPr>
          <w:b/>
          <w:bCs/>
          <w:color w:val="FF0000"/>
        </w:rPr>
        <w:t xml:space="preserve">250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5B9BD5"/>
        </w:rPr>
        <w:t xml:space="preserve">1724 kPa</w:t>
      </w:r>
      <w:r>
        <w:t xml:space="preserve">),   </w:t>
      </w:r>
    </w:p>
    <w:p w14:paraId="218B565F" w14:textId="77777777" w:rsidR="002E43DB" w:rsidRDefault="002E43DB" w:rsidP="002E43DB">
      <w:pPr>
        <w:pStyle w:val="PR4"/>
        <w:numPr>
          <w:ilvl w:val="0"/>
          <w:numId w:val="0"/>
        </w:numPr>
        <w:ind w:left="2592"/>
      </w:pPr>
      <w:r>
        <w:t xml:space="preserve"> 3 vías 29-250 psig (200-1724 kPa);</w:t>
      </w:r>
    </w:p>
    <w:p w14:paraId="797D4D9B" w14:textId="77777777" w:rsidR="003F131F" w:rsidRDefault="003F131F" w:rsidP="003F131F">
      <w:pPr>
        <w:pStyle w:val="PR3"/>
      </w:pPr>
      <w:r>
        <w:t xml:space="preserve">Fuga (A-AB): 0 %.</w:t>
      </w:r>
    </w:p>
    <w:p w14:paraId="57171E01" w14:textId="77777777" w:rsidR="003F131F" w:rsidRDefault="003F131F" w:rsidP="003F131F">
      <w:pPr>
        <w:pStyle w:val="PR3"/>
      </w:pPr>
      <w:r>
        <w:t xml:space="preserve">Característica de flujo: de igual porcentaje modificada</w:t>
      </w:r>
    </w:p>
    <w:p w14:paraId="2CE6FF61" w14:textId="77777777" w:rsidR="007F1664" w:rsidRDefault="007F1664" w:rsidP="007F1664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Las válvulas de globo para sistemas a vapor deben tener las siguientes características:</w:t>
      </w:r>
    </w:p>
    <w:p w14:paraId="34DFFF1C" w14:textId="77777777" w:rsidR="007F1664" w:rsidRDefault="007F1664" w:rsidP="007F1664">
      <w:pPr>
        <w:pStyle w:val="PR2"/>
      </w:pPr>
      <w:r>
        <w:t xml:space="preserve">Materiales:</w:t>
      </w:r>
    </w:p>
    <w:p w14:paraId="104AAAF8" w14:textId="77777777" w:rsidR="007F1664" w:rsidRDefault="007F1664" w:rsidP="007F1664">
      <w:pPr>
        <w:pStyle w:val="PR3"/>
      </w:pPr>
      <w:r>
        <w:t xml:space="preserve">Cuerpo: </w:t>
      </w:r>
    </w:p>
    <w:p w14:paraId="1B8D9EBF" w14:textId="77777777" w:rsidR="007F1664" w:rsidRDefault="007F1664" w:rsidP="007F1664">
      <w:pPr>
        <w:pStyle w:val="PR4"/>
      </w:pPr>
      <w:r>
        <w:t xml:space="preserve">bronce.</w:t>
      </w:r>
    </w:p>
    <w:p w14:paraId="230FD723" w14:textId="77777777" w:rsidR="007F1664" w:rsidRDefault="007F1664" w:rsidP="007F1664">
      <w:pPr>
        <w:pStyle w:val="PR3"/>
      </w:pPr>
      <w:r>
        <w:t xml:space="preserve">Enchufe de conector:  </w:t>
      </w:r>
    </w:p>
    <w:p w14:paraId="31BD13B6" w14:textId="77777777" w:rsidR="007F1664" w:rsidRDefault="007F1664" w:rsidP="007F1664">
      <w:pPr>
        <w:pStyle w:val="PR4"/>
      </w:pPr>
      <w:r>
        <w:t xml:space="preserve">Acero inoxidable</w:t>
      </w:r>
    </w:p>
    <w:p w14:paraId="3DA9F739" w14:textId="77777777" w:rsidR="007F1664" w:rsidRDefault="007F1664" w:rsidP="007F1664">
      <w:pPr>
        <w:pStyle w:val="PR3"/>
      </w:pPr>
      <w:r>
        <w:t xml:space="preserve">Asiento </w:t>
      </w:r>
    </w:p>
    <w:p w14:paraId="3C7E11D6" w14:textId="77777777" w:rsidR="007F1664" w:rsidRDefault="00BA3AA5" w:rsidP="007F1664">
      <w:pPr>
        <w:pStyle w:val="PR4"/>
      </w:pPr>
      <w:r>
        <w:t xml:space="preserve">Acero inoxidable</w:t>
      </w:r>
    </w:p>
    <w:p w14:paraId="4B7F0733" w14:textId="77777777" w:rsidR="007F1664" w:rsidRDefault="007F1664" w:rsidP="007F1664">
      <w:pPr>
        <w:pStyle w:val="PR3"/>
      </w:pPr>
      <w:r>
        <w:t xml:space="preserve">Eje:  </w:t>
      </w:r>
    </w:p>
    <w:p w14:paraId="6343FBCD" w14:textId="77777777" w:rsidR="007F1664" w:rsidRDefault="007F1664" w:rsidP="007F1664">
      <w:pPr>
        <w:pStyle w:val="PR4"/>
      </w:pPr>
      <w:r>
        <w:t xml:space="preserve">Acero inoxidable</w:t>
      </w:r>
    </w:p>
    <w:p w14:paraId="421FE43A" w14:textId="77777777" w:rsidR="007F1664" w:rsidRDefault="007F1664" w:rsidP="007F1664">
      <w:pPr>
        <w:pStyle w:val="PR3"/>
      </w:pPr>
      <w:r>
        <w:t xml:space="preserve">Sello del eje:  </w:t>
      </w:r>
    </w:p>
    <w:p w14:paraId="5C836F78" w14:textId="77777777" w:rsidR="007F1664" w:rsidRDefault="007F1664" w:rsidP="007F1664">
      <w:pPr>
        <w:pStyle w:val="PR4"/>
      </w:pPr>
      <w:r>
        <w:t xml:space="preserve">EPDM</w:t>
      </w:r>
    </w:p>
    <w:p w14:paraId="395825BC" w14:textId="77777777" w:rsidR="007F1664" w:rsidRDefault="007F1664" w:rsidP="007F1664">
      <w:pPr>
        <w:pStyle w:val="PR2"/>
      </w:pPr>
      <w:r>
        <w:rPr>
          <w:u w:val="single"/>
        </w:rPr>
        <w:t xml:space="preserve">Conexiones de tuberías</w:t>
      </w:r>
      <w:r>
        <w:t xml:space="preserve">: </w:t>
      </w:r>
    </w:p>
    <w:p w14:paraId="05AC80A8" w14:textId="77777777" w:rsidR="007F1664" w:rsidRDefault="007F1664" w:rsidP="007F1664">
      <w:pPr>
        <w:pStyle w:val="PR3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5B9BD5"/>
        </w:rPr>
        <w:t xml:space="preserve">DN 50</w:t>
      </w:r>
      <w:r>
        <w:rPr>
          <w:bCs/>
        </w:rPr>
        <w:t xml:space="preserve">)</w:t>
      </w:r>
      <w:r>
        <w:t xml:space="preserve"> e inferiores: (2), NPT hembra.</w:t>
      </w:r>
    </w:p>
    <w:p w14:paraId="45D05AF6" w14:textId="77777777" w:rsidR="007F1664" w:rsidRDefault="007F1664" w:rsidP="007F1664">
      <w:pPr>
        <w:pStyle w:val="PR2"/>
      </w:pPr>
      <w:r>
        <w:rPr>
          <w:u w:val="single"/>
        </w:rPr>
        <w:t xml:space="preserve">Medio</w:t>
      </w:r>
      <w:r>
        <w:t xml:space="preserve">: vapor (15</w:t>
      </w:r>
      <w:r>
        <w:rPr>
          <w:b/>
          <w:color w:val="FF0000"/>
        </w:rPr>
        <w:t xml:space="preserve"> psig</w:t>
      </w:r>
      <w:r>
        <w:rPr>
          <w:rStyle w:val="SI"/>
          <w:b/>
        </w:rPr>
        <w:t xml:space="preserve"> (103 kPa),</w:t>
      </w:r>
      <w:r>
        <w:t xml:space="preserve"> </w:t>
      </w:r>
      <w:r>
        <w:rPr>
          <w:b/>
          <w:color w:val="FF0000"/>
        </w:rPr>
        <w:t xml:space="preserve"> 35 psig</w:t>
      </w:r>
      <w:r>
        <w:rPr>
          <w:rStyle w:val="SI"/>
          <w:b/>
        </w:rPr>
        <w:t xml:space="preserve"> (241 kPa)</w:t>
      </w:r>
      <w:r>
        <w:t xml:space="preserve">, </w:t>
      </w:r>
      <w:r>
        <w:rPr>
          <w:b/>
          <w:color w:val="FF0000"/>
        </w:rPr>
        <w:t xml:space="preserve">100 psig</w:t>
      </w:r>
      <w:r>
        <w:rPr>
          <w:rStyle w:val="SI"/>
          <w:b/>
        </w:rPr>
        <w:t xml:space="preserve"> (689 kPa)</w:t>
      </w:r>
      <w:r>
        <w:t xml:space="preserve">).</w:t>
      </w:r>
    </w:p>
    <w:p w14:paraId="653E7677" w14:textId="77777777" w:rsidR="007F1664" w:rsidRDefault="007F1664" w:rsidP="007F1664">
      <w:pPr>
        <w:pStyle w:val="PR2"/>
      </w:pPr>
      <w:r>
        <w:rPr>
          <w:u w:val="single"/>
        </w:rPr>
        <w:t xml:space="preserve">Rendimiento</w:t>
      </w:r>
      <w:r>
        <w:t xml:space="preserve">:  </w:t>
      </w:r>
    </w:p>
    <w:p w14:paraId="2853B109" w14:textId="77777777" w:rsidR="007F1664" w:rsidRDefault="007F1664" w:rsidP="007F1664">
      <w:pPr>
        <w:pStyle w:val="PR3"/>
      </w:pPr>
      <w:r>
        <w:rPr>
          <w:rStyle w:val="IP"/>
          <w:bCs/>
          <w:color w:val="auto"/>
        </w:rPr>
        <w:t xml:space="preserve">Temperatura del medio:</w:t>
      </w:r>
      <w:r>
        <w:rPr>
          <w:rStyle w:val="IP"/>
          <w:b/>
          <w:color w:val="auto"/>
        </w:rPr>
        <w:t xml:space="preserve"> </w:t>
      </w:r>
      <w:r>
        <w:rPr>
          <w:rStyle w:val="IP"/>
          <w:b/>
        </w:rPr>
        <w:t xml:space="preserve">20 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338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5B9BD5"/>
        </w:rPr>
        <w:t xml:space="preserve">menos 7 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5B9BD5"/>
        </w:rPr>
        <w:t xml:space="preserve"> más 170 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2DBB7F23" w14:textId="77777777" w:rsidR="007F1664" w:rsidRDefault="007F1664" w:rsidP="007F1664">
      <w:pPr>
        <w:pStyle w:val="PR3"/>
      </w:pPr>
      <w:r>
        <w:t xml:space="preserve">Presión:</w:t>
      </w:r>
    </w:p>
    <w:p w14:paraId="0D092587" w14:textId="77777777" w:rsidR="007F1664" w:rsidRDefault="007F1664" w:rsidP="007F1664">
      <w:pPr>
        <w:pStyle w:val="PR4"/>
      </w:pPr>
      <w:r>
        <w:t xml:space="preserve">Cuerpo: </w:t>
      </w:r>
    </w:p>
    <w:p w14:paraId="32F16E48" w14:textId="77777777" w:rsidR="007F1664" w:rsidRDefault="007F1664" w:rsidP="007F1664">
      <w:pPr>
        <w:pStyle w:val="PR5"/>
        <w:tabs>
          <w:tab w:val="clear" w:pos="3168"/>
          <w:tab w:val="num" w:pos="3456"/>
        </w:tabs>
        <w:ind w:left="3456"/>
      </w:pPr>
      <w:r>
        <w:rPr>
          <w:b/>
          <w:bCs/>
          <w:color w:val="FF0000"/>
        </w:rPr>
        <w:t xml:space="preserve">NPS 1/2, </w:t>
      </w:r>
      <w:r>
        <w:t xml:space="preserve">a </w:t>
      </w:r>
      <w:r>
        <w:rPr>
          <w:b/>
          <w:bCs/>
          <w:color w:val="FF0000"/>
        </w:rPr>
        <w:t xml:space="preserve">NPS 2 </w:t>
      </w:r>
      <w:r>
        <w:t xml:space="preserve">(</w:t>
      </w:r>
      <w:r>
        <w:rPr>
          <w:b/>
          <w:bCs/>
          <w:color w:val="5B9BD5"/>
        </w:rPr>
        <w:t xml:space="preserve">DN 15 </w:t>
      </w:r>
      <w:r>
        <w:t xml:space="preserve">a </w:t>
      </w:r>
      <w:r>
        <w:rPr>
          <w:b/>
          <w:bCs/>
          <w:color w:val="5B9BD5"/>
        </w:rPr>
        <w:t xml:space="preserve">DN 50</w:t>
      </w:r>
      <w:r>
        <w:t xml:space="preserve">): </w:t>
      </w:r>
      <w:r>
        <w:rPr>
          <w:b/>
          <w:bCs/>
          <w:color w:val="FF0000"/>
        </w:rPr>
        <w:t xml:space="preserve">360 psig</w:t>
      </w:r>
      <w:r>
        <w:t xml:space="preserve"> (</w:t>
      </w:r>
      <w:r>
        <w:rPr>
          <w:b/>
          <w:bCs/>
          <w:color w:val="5B9BD5"/>
        </w:rPr>
        <w:t xml:space="preserve">2758 kPa</w:t>
      </w:r>
      <w:r>
        <w:t xml:space="preserve">);</w:t>
      </w:r>
    </w:p>
    <w:p w14:paraId="73208982" w14:textId="77777777" w:rsidR="007F1664" w:rsidRDefault="007F1664" w:rsidP="007F1664">
      <w:pPr>
        <w:pStyle w:val="PR4"/>
      </w:pPr>
      <w:r>
        <w:t xml:space="preserve">Diferencial de funcionamiento máximo: 50</w:t>
      </w:r>
      <w:r>
        <w:rPr>
          <w:b/>
          <w:bCs/>
          <w:color w:val="FF0000"/>
        </w:rPr>
        <w:t xml:space="preserve">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5B9BD5"/>
        </w:rPr>
        <w:t xml:space="preserve">241 kPa</w:t>
      </w:r>
      <w:r>
        <w:t xml:space="preserve">);</w:t>
      </w:r>
    </w:p>
    <w:p w14:paraId="424839C3" w14:textId="77777777" w:rsidR="002E43DB" w:rsidRDefault="002E43DB" w:rsidP="002E43DB">
      <w:pPr>
        <w:pStyle w:val="PR4"/>
      </w:pPr>
      <w:r>
        <w:t xml:space="preserve">Cierre (conjunto de válvula y actuador): 2 vías </w:t>
      </w:r>
      <w:r>
        <w:rPr>
          <w:b/>
          <w:bCs/>
          <w:color w:val="FF0000"/>
        </w:rPr>
        <w:t xml:space="preserve">250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5B9BD5"/>
        </w:rPr>
        <w:t xml:space="preserve">1724 kPa</w:t>
      </w:r>
      <w:r>
        <w:t xml:space="preserve">),   </w:t>
      </w:r>
    </w:p>
    <w:p w14:paraId="67DCB94A" w14:textId="77777777" w:rsidR="002E43DB" w:rsidRDefault="002E43DB" w:rsidP="002E43DB">
      <w:pPr>
        <w:pStyle w:val="PR4"/>
        <w:numPr>
          <w:ilvl w:val="0"/>
          <w:numId w:val="0"/>
        </w:numPr>
        <w:ind w:left="2592"/>
      </w:pPr>
      <w:r>
        <w:t xml:space="preserve"> 3 vías 29-250 psig (200-1724 kPa);</w:t>
      </w:r>
    </w:p>
    <w:p w14:paraId="19BD48B7" w14:textId="77777777" w:rsidR="002E43DB" w:rsidRDefault="002E43DB" w:rsidP="002E43DB">
      <w:pPr>
        <w:pStyle w:val="PR3"/>
      </w:pPr>
      <w:r>
        <w:t xml:space="preserve">Fuga ANSI clase VI</w:t>
      </w:r>
    </w:p>
    <w:p w14:paraId="0D9B5F7D" w14:textId="77777777" w:rsidR="007F1664" w:rsidRDefault="007F1664" w:rsidP="007F1664">
      <w:pPr>
        <w:pStyle w:val="PR3"/>
      </w:pPr>
      <w:r>
        <w:t xml:space="preserve">Característica de flujo: de igual porcentaje modificada</w:t>
      </w:r>
    </w:p>
    <w:p w14:paraId="1CAAEB12" w14:textId="77777777" w:rsidR="003158AA" w:rsidRDefault="003158AA" w:rsidP="003158AA">
      <w:pPr>
        <w:pStyle w:val="ART"/>
      </w:pPr>
      <w:r>
        <w:t xml:space="preserve">ACTUADORES ELÉCTRICOS Y ELECTRÓNICOS PARA VÁLVULAS DE CONTROL</w:t>
      </w:r>
    </w:p>
    <w:p w14:paraId="6408CEE7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Fabricado, etiquetado o distribuido por Belimo.</w:t>
      </w:r>
    </w:p>
    <w:p w14:paraId="40F66B0E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El conjunto de válvula (válvula de control y actuador) debe ser provisto y entregado por un único fabricante como un conjunto completo.</w:t>
      </w:r>
    </w:p>
    <w:p w14:paraId="4875CA95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Homologaciones de agencias: ISO 9001, cULus, CE, CSA y UL 2043 El fabricante debe proveer una garantía de 5 años para todos los componentes desde su fecha de fabricación y durante los dos primeros años sin condiciones.</w:t>
      </w:r>
    </w:p>
    <w:p w14:paraId="69E98F71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Actuadores para válvulas de control hidrónicas: capaces de cerrar la válvula contra la cabeza de cierre de la bomba del sistema.</w:t>
      </w:r>
    </w:p>
    <w:p w14:paraId="4030CFAC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Actuadores para válvulas de control de vapor: cierre contra [</w:t>
      </w:r>
      <w:r>
        <w:rPr>
          <w:b/>
        </w:rPr>
        <w:t xml:space="preserve">1.2</w:t>
      </w:r>
      <w:r>
        <w:t xml:space="preserve">] [</w:t>
      </w:r>
      <w:r>
        <w:rPr>
          <w:b/>
        </w:rPr>
        <w:t xml:space="preserve">1.5</w:t>
      </w:r>
      <w:r>
        <w:t xml:space="preserve">] &lt;</w:t>
      </w:r>
      <w:r>
        <w:rPr>
          <w:b/>
        </w:rPr>
        <w:t xml:space="preserve">Insertar número</w:t>
      </w:r>
      <w:r>
        <w:t xml:space="preserve">&gt; veces la presión de diseño del vapor.</w:t>
      </w:r>
    </w:p>
    <w:p w14:paraId="2B9BC95C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Indicador de posición y escala graduada en cada actuador.</w:t>
      </w:r>
    </w:p>
    <w:p w14:paraId="12889A07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Tipo: accionado por motor, con engranajes, eléctrico y electrónico.  Protegido electrónicamente contra sobrecargas durante la rotación.</w:t>
      </w:r>
    </w:p>
    <w:p w14:paraId="1D89BC96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Voltaje: [</w:t>
      </w:r>
      <w:r>
        <w:rPr>
          <w:b/>
        </w:rPr>
        <w:t xml:space="preserve">Selección de voltaje delegada al profesional que diseña el sistema de control</w:t>
      </w:r>
      <w:r>
        <w:t xml:space="preserve">] [</w:t>
      </w:r>
      <w:r>
        <w:rPr>
          <w:b/>
        </w:rPr>
        <w:t xml:space="preserve">24 Vac</w:t>
      </w:r>
      <w:r>
        <w:t xml:space="preserve"> [</w:t>
      </w:r>
      <w:r>
        <w:rPr>
          <w:b/>
        </w:rPr>
        <w:t xml:space="preserve">120 Vac</w:t>
      </w:r>
      <w:r>
        <w:t xml:space="preserve">] &lt;</w:t>
      </w:r>
      <w:r>
        <w:rPr>
          <w:b/>
        </w:rPr>
        <w:t xml:space="preserve">Insertar requisito</w:t>
      </w:r>
      <w:r>
        <w:t xml:space="preserve">&gt;.</w:t>
      </w:r>
    </w:p>
    <w:p w14:paraId="48148941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Suministrar el requerimiento de torque para el movimiento continuo y uniforme del dispositivo controlado de límite a límite cuando se opera al voltaje nominal con la presión de cierre de la válvula para el diseño del sistema.</w:t>
      </w:r>
    </w:p>
    <w:p w14:paraId="56E25662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Funcionamiento correcto dentro de un rango del 80 % al 120 % del voltaje nominal.</w:t>
      </w:r>
    </w:p>
    <w:p w14:paraId="4418CA4A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Actuadores de dos posiciones: dirección única, con función de protección a prueba de fallas o de tipo de inversión.</w:t>
      </w:r>
    </w:p>
    <w:p w14:paraId="061546D0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Actuadores modulantes:</w:t>
      </w:r>
    </w:p>
    <w:p w14:paraId="794A4970" w14:textId="77777777" w:rsidR="003158AA" w:rsidRDefault="003158AA" w:rsidP="003158AA">
      <w:pPr>
        <w:pStyle w:val="PR2"/>
      </w:pPr>
      <w:r>
        <w:t xml:space="preserve">Funcionamiento: capaces de detenerse en todos los puntos en el rango completo e iniciarse en cualquier dirección desde cualquier punto del rango.</w:t>
      </w:r>
    </w:p>
    <w:p w14:paraId="31F05083" w14:textId="77777777" w:rsidR="003158AA" w:rsidRDefault="003158AA" w:rsidP="003158AA">
      <w:pPr>
        <w:pStyle w:val="PR2"/>
      </w:pPr>
      <w:r>
        <w:t xml:space="preserve">Señal de entrada de control:</w:t>
      </w:r>
    </w:p>
    <w:p w14:paraId="6B4D911F" w14:textId="77777777" w:rsidR="003158AA" w:rsidRDefault="003158AA" w:rsidP="003158AA">
      <w:pPr>
        <w:pStyle w:val="PR3"/>
      </w:pPr>
      <w:r>
        <w:t xml:space="preserve">Tres puntos, triestado, punto flotante: entradas en sentido horario y antihorario. Una entrada mueve el actuador a posición abierta y la otra entrada mueve el actuador a posición cerrada. Ninguna señal de ninguna de las dos entradas se mantiene en la última posición.</w:t>
      </w:r>
    </w:p>
    <w:p w14:paraId="19C542CF" w14:textId="77777777" w:rsidR="003158AA" w:rsidRDefault="003158AA" w:rsidP="003158AA">
      <w:pPr>
        <w:pStyle w:val="PR3"/>
      </w:pPr>
      <w:r>
        <w:t xml:space="preserve">Proporcional: el actuador se acciona de forma proporcional a la señal de entrada y se modula a través de su ángulo de giro. Apto para señales [</w:t>
      </w:r>
      <w:r>
        <w:rPr>
          <w:b/>
        </w:rPr>
        <w:t xml:space="preserve">cero a 10</w:t>
      </w:r>
      <w:r>
        <w:t xml:space="preserve">] [</w:t>
      </w:r>
      <w:r>
        <w:rPr>
          <w:b/>
        </w:rPr>
        <w:t xml:space="preserve">o</w:t>
      </w:r>
      <w:r>
        <w:t xml:space="preserve">] [</w:t>
      </w:r>
      <w:r>
        <w:rPr>
          <w:b/>
        </w:rPr>
        <w:t xml:space="preserve">2 a 10 </w:t>
      </w:r>
      <w:r>
        <w:t xml:space="preserve">]Vdc [</w:t>
      </w:r>
      <w:r>
        <w:rPr>
          <w:b/>
        </w:rPr>
        <w:t xml:space="preserve">y</w:t>
      </w:r>
      <w:r>
        <w:t xml:space="preserve">] [</w:t>
      </w:r>
      <w:r>
        <w:rPr>
          <w:b/>
        </w:rPr>
        <w:t xml:space="preserve">4 a 20 mA</w:t>
      </w:r>
      <w:r>
        <w:t xml:space="preserve">].</w:t>
      </w:r>
    </w:p>
    <w:p w14:paraId="3FA0AC15" w14:textId="77777777" w:rsidR="003158AA" w:rsidRDefault="003158AA" w:rsidP="003158AA">
      <w:pPr>
        <w:pStyle w:val="PR3"/>
      </w:pPr>
      <w:r>
        <w:t xml:space="preserve">Modulación por ancho de pulso (PWM): el actuador se mueve a una posición especificada según la duración (longitud) del pulso de la señal desde un cierre de contacto seco, sumidero triac o controlador de origen.</w:t>
      </w:r>
    </w:p>
    <w:p w14:paraId="11F673E7" w14:textId="77777777" w:rsidR="003158AA" w:rsidRDefault="003158AA" w:rsidP="003158AA">
      <w:pPr>
        <w:pStyle w:val="PR3"/>
      </w:pPr>
      <w:r>
        <w:t xml:space="preserve">Multifunción parametrizable:</w:t>
      </w:r>
    </w:p>
    <w:p w14:paraId="36C92954" w14:textId="77777777" w:rsidR="003158AA" w:rsidRDefault="003158AA" w:rsidP="003158AA">
      <w:pPr>
        <w:pStyle w:val="PR4"/>
      </w:pPr>
      <w:r>
        <w:t xml:space="preserve">Entrada de control, retroalimentación de posición, carrera mecánica y tiempo de giro: parametrizables de fábrica o con el software de campo sin el uso de interruptores montados en el actuador.</w:t>
      </w:r>
    </w:p>
    <w:p w14:paraId="5E434F22" w14:textId="77777777" w:rsidR="003158AA" w:rsidRDefault="003158AA" w:rsidP="003158AA">
      <w:pPr>
        <w:pStyle w:val="PR4"/>
      </w:pPr>
      <w:r>
        <w:t xml:space="preserve">Adaptación: tras el ajuste de los parámetros de funcionamiento.  El actuador debe ser capaz de adaptar la entrada de control, la retroalimentación y el tiempo de giro al ángulo de giro mecánico real o la carrera.</w:t>
      </w:r>
    </w:p>
    <w:p w14:paraId="573FC077" w14:textId="77777777" w:rsidR="003158AA" w:rsidRDefault="003158AA" w:rsidP="003158AA">
      <w:pPr>
        <w:pStyle w:val="PR4"/>
      </w:pPr>
      <w:r>
        <w:t xml:space="preserve">Diagnóstico: retroalimentación de penduleo u oscilación, sobrecarga mecánica, carrera mecánica y límite de carga mecánico.</w:t>
      </w:r>
    </w:p>
    <w:p w14:paraId="43C76B66" w14:textId="77777777" w:rsidR="003158AA" w:rsidRDefault="003158AA" w:rsidP="003158AA">
      <w:pPr>
        <w:pStyle w:val="PR4"/>
      </w:pPr>
      <w:r>
        <w:t xml:space="preserve">Datos de servicio: incluidos, con un número mínimo de horas encendido y un número de horas en movimiento.</w:t>
      </w:r>
    </w:p>
    <w:p w14:paraId="546FFD8C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Retroalimentación de posición:</w:t>
      </w:r>
    </w:p>
    <w:p w14:paraId="675EC75D" w14:textId="77777777" w:rsidR="003158AA" w:rsidRDefault="003158AA" w:rsidP="003158AA">
      <w:pPr>
        <w:pStyle w:val="PR2"/>
      </w:pPr>
      <w:r>
        <w:t xml:space="preserve">[</w:t>
      </w:r>
      <w:r>
        <w:rPr>
          <w:b/>
        </w:rPr>
        <w:t xml:space="preserve">Equipar</w:t>
      </w:r>
      <w:r>
        <w:t xml:space="preserve">] [</w:t>
      </w:r>
      <w:r>
        <w:rPr>
          <w:b/>
        </w:rPr>
        <w:t xml:space="preserve">Cuando se indique, equipar</w:t>
      </w:r>
      <w:r>
        <w:t xml:space="preserve">] actuadores de dos posiciones con interruptores limitadores u otros medios positivos de señal de indicación de posición para el monitoreo remoto de la posición de [</w:t>
      </w:r>
      <w:r>
        <w:rPr>
          <w:b/>
        </w:rPr>
        <w:t xml:space="preserve">apertura</w:t>
      </w:r>
      <w:r>
        <w:t xml:space="preserve">] [</w:t>
      </w:r>
      <w:r>
        <w:rPr>
          <w:b/>
        </w:rPr>
        <w:t xml:space="preserve">y</w:t>
      </w:r>
      <w:r>
        <w:t xml:space="preserve">] [</w:t>
      </w:r>
      <w:r>
        <w:rPr>
          <w:b/>
        </w:rPr>
        <w:t xml:space="preserve">cierre</w:t>
      </w:r>
      <w:r>
        <w:t xml:space="preserve">].</w:t>
      </w:r>
    </w:p>
    <w:p w14:paraId="3A131D04" w14:textId="77777777" w:rsidR="003158AA" w:rsidRDefault="003158AA" w:rsidP="003158AA">
      <w:pPr>
        <w:pStyle w:val="PR2"/>
      </w:pPr>
      <w:r>
        <w:t xml:space="preserve">[</w:t>
      </w:r>
      <w:r>
        <w:rPr>
          <w:b/>
        </w:rPr>
        <w:t xml:space="preserve">Equipar</w:t>
      </w:r>
      <w:r>
        <w:t xml:space="preserve">] [</w:t>
      </w:r>
      <w:r>
        <w:rPr>
          <w:b/>
        </w:rPr>
        <w:t xml:space="preserve">Cuando se indique, equipar</w:t>
      </w:r>
      <w:r>
        <w:t xml:space="preserve">] actuadores modulantes con una retroalimentación de posición a través de señal de [</w:t>
      </w:r>
      <w:r>
        <w:rPr>
          <w:b/>
        </w:rPr>
        <w:t xml:space="preserve">corriente</w:t>
      </w:r>
      <w:r>
        <w:t xml:space="preserve">] [</w:t>
      </w:r>
      <w:r>
        <w:rPr>
          <w:b/>
        </w:rPr>
        <w:t xml:space="preserve">o</w:t>
      </w:r>
      <w:r>
        <w:t xml:space="preserve">] [</w:t>
      </w:r>
      <w:r>
        <w:rPr>
          <w:b/>
        </w:rPr>
        <w:t xml:space="preserve">voltaje</w:t>
      </w:r>
      <w:r>
        <w:t xml:space="preserve">] para monitoreo remoto.</w:t>
      </w:r>
    </w:p>
    <w:p w14:paraId="0A4D0151" w14:textId="77777777" w:rsidR="003158AA" w:rsidRDefault="003158AA" w:rsidP="003158AA">
      <w:pPr>
        <w:pStyle w:val="PR2"/>
      </w:pPr>
      <w:r>
        <w:t xml:space="preserve">Proporcionar un indicador de posición y una escala graduada en cada actuador que indiquen los límites de carrera abierta y cerrada.</w:t>
      </w:r>
    </w:p>
    <w:p w14:paraId="47383241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Función de protección a prueba de fallas:</w:t>
      </w:r>
    </w:p>
    <w:p w14:paraId="51ECB96F" w14:textId="77777777" w:rsidR="003158AA" w:rsidRDefault="003158AA" w:rsidP="003158AA">
      <w:pPr>
        <w:pStyle w:val="PR2"/>
      </w:pPr>
      <w:r>
        <w:t xml:space="preserve">Cuando se indique, proporcionar un actuador que falle en una posición final.</w:t>
      </w:r>
    </w:p>
    <w:p w14:paraId="0192BEA8" w14:textId="77777777" w:rsidR="003158AA" w:rsidRDefault="003158AA" w:rsidP="003158AA">
      <w:pPr>
        <w:pStyle w:val="PR2"/>
      </w:pPr>
      <w:r>
        <w:t xml:space="preserve">Mecanismo de resorte de retorno mecánico para mover el dispositivo controlado a una posición final (apertura o cierre) en caso de pérdida de la energía.  </w:t>
      </w:r>
    </w:p>
    <w:p w14:paraId="75A8D2A6" w14:textId="77777777" w:rsidR="003158AA" w:rsidRDefault="003158AA" w:rsidP="003158AA">
      <w:pPr>
        <w:pStyle w:val="PR2"/>
      </w:pPr>
      <w:r>
        <w:t xml:space="preserve">La función de protección a prueba de fallas debe incorporar un circuito de balanceo activo para mantener tasas de carga equivalentes entre los supercondensadores.  La posición de fallo de alimentación debe poder ajustarse entre el 0 % y el 100 % en incrementos del 10 % con un retardo de funcionamiento de 2 segundos </w:t>
      </w:r>
      <w:r>
        <w:rPr>
          <w:b/>
        </w:rPr>
        <w:t xml:space="preserve">[Insertar un tiempo comprendido entre 0 y 10 segundos]</w:t>
      </w:r>
      <w:r>
        <w:t xml:space="preserve">.</w:t>
      </w:r>
    </w:p>
    <w:p w14:paraId="68A61D2B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Protección integral contra sobrecargas:</w:t>
      </w:r>
    </w:p>
    <w:p w14:paraId="47B9F188" w14:textId="77777777" w:rsidR="003158AA" w:rsidRDefault="003158AA" w:rsidP="003158AA">
      <w:pPr>
        <w:pStyle w:val="PR2"/>
      </w:pPr>
      <w:r>
        <w:t xml:space="preserve">Proporcionar protección electrónica contra sobrecargas en todo el rango de funcionamiento en ambas direcciones.</w:t>
      </w:r>
    </w:p>
    <w:p w14:paraId="4373D25C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Fijación de válvula:</w:t>
      </w:r>
    </w:p>
    <w:p w14:paraId="4D59F919" w14:textId="77777777" w:rsidR="003158AA" w:rsidRDefault="003158AA" w:rsidP="003158AA">
      <w:pPr>
        <w:pStyle w:val="PR2"/>
      </w:pPr>
      <w:r>
        <w:t xml:space="preserve">Fijar el actuador al eje de accionamiento de la válvula de modo que se garantice la máxima transferencia de energía y fuerza sin deslizamiento.</w:t>
      </w:r>
    </w:p>
    <w:p w14:paraId="0FB62095" w14:textId="77777777" w:rsidR="003158AA" w:rsidRDefault="003158AA" w:rsidP="003158AA">
      <w:pPr>
        <w:pStyle w:val="PR2"/>
      </w:pPr>
      <w:r>
        <w:t xml:space="preserve">Los actuadores deben ser capaces de funcionar en paralelo, tanto mecánica como eléctricamente, para aumentar la fuerza, si es necesario.</w:t>
      </w:r>
    </w:p>
    <w:p w14:paraId="590CA834" w14:textId="77777777" w:rsidR="003158AA" w:rsidRPr="0008475A" w:rsidRDefault="0008475A" w:rsidP="003158AA">
      <w:pPr>
        <w:pStyle w:val="PR2"/>
      </w:pPr>
      <w:r>
        <w:t xml:space="preserve">Acoplamiento y montaje directos al eje del capuchón de la válvula</w:t>
      </w:r>
    </w:p>
    <w:p w14:paraId="559DB5F2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Temperatura y humedad:</w:t>
      </w:r>
    </w:p>
    <w:p w14:paraId="1E59E3B3" w14:textId="77777777" w:rsidR="003158AA" w:rsidRDefault="003158AA" w:rsidP="003158AA">
      <w:pPr>
        <w:pStyle w:val="PR2"/>
      </w:pPr>
      <w:r>
        <w:t xml:space="preserve">Temperatura: apto para el rango de temperaturas de funcionamiento que se da en la aplicación con un rango de temperatura de funcionamiento mínimo de [</w:t>
      </w:r>
      <w:r>
        <w:rPr>
          <w:rStyle w:val="IP"/>
          <w:b/>
        </w:rPr>
        <w:t xml:space="preserve">menos 22 ºF a más 122 ºF</w:t>
      </w:r>
      <w:r>
        <w:rPr>
          <w:rStyle w:val="SI"/>
          <w:b/>
        </w:rPr>
        <w:t xml:space="preserve"> (menos 30 ºC a más 50 ºC)</w:t>
      </w:r>
      <w:r>
        <w:t xml:space="preserve">] &lt;</w:t>
      </w:r>
      <w:r>
        <w:rPr>
          <w:b/>
        </w:rPr>
        <w:t xml:space="preserve">Insertar rango de temperatura</w:t>
      </w:r>
      <w:r>
        <w:t xml:space="preserve">&gt;.</w:t>
      </w:r>
    </w:p>
    <w:p w14:paraId="79811B3F" w14:textId="77777777" w:rsidR="003158AA" w:rsidRDefault="003158AA" w:rsidP="003158AA">
      <w:pPr>
        <w:pStyle w:val="PR2"/>
      </w:pPr>
      <w:r>
        <w:t xml:space="preserve">Humedad: apto para el rango de humedad que se da en la aplicación; entorno sin condensación.</w:t>
      </w:r>
    </w:p>
    <w:p w14:paraId="68FF3C31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Carcasa de protección:</w:t>
      </w:r>
    </w:p>
    <w:p w14:paraId="22B50AD4" w14:textId="77777777" w:rsidR="003158AA" w:rsidRDefault="003158AA" w:rsidP="003158AA">
      <w:pPr>
        <w:pStyle w:val="PR2"/>
      </w:pPr>
      <w:r>
        <w:t xml:space="preserve">Apta para las condiciones ambientales que se dan en la aplicación.</w:t>
      </w:r>
    </w:p>
    <w:p w14:paraId="166D377E" w14:textId="77777777" w:rsidR="003158AA" w:rsidRDefault="003158AA" w:rsidP="003158AA">
      <w:pPr>
        <w:pStyle w:val="PR2"/>
      </w:pPr>
      <w:r>
        <w:t xml:space="preserve">NEMA tipo 2 para aplicaciones interiores y protegidas.</w:t>
      </w:r>
    </w:p>
    <w:p w14:paraId="76F69365" w14:textId="77777777" w:rsidR="003158AA" w:rsidRDefault="003158AA" w:rsidP="003158AA">
      <w:pPr>
        <w:pStyle w:val="PR2"/>
      </w:pPr>
      <w:r>
        <w:t xml:space="preserve">NEMA tipo 4 o tipo 4X para aplicaciones exteriores y no protegidas.</w:t>
      </w:r>
    </w:p>
    <w:p w14:paraId="6C81737D" w14:textId="77777777" w:rsidR="003158AA" w:rsidRDefault="003158AA" w:rsidP="003158AA">
      <w:pPr>
        <w:pStyle w:val="PR2"/>
      </w:pPr>
      <w:r>
        <w:t xml:space="preserve">Proporcionar carcasa de protección del actuador con calentador y control cuando así lo exija la aplicación.</w:t>
      </w:r>
    </w:p>
    <w:p w14:paraId="3D386E88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Tiempo de carrera:</w:t>
      </w:r>
    </w:p>
    <w:p w14:paraId="38F53571" w14:textId="77777777" w:rsidR="003158AA" w:rsidRPr="00AA36EB" w:rsidRDefault="003158AA" w:rsidP="003158AA">
      <w:pPr>
        <w:pStyle w:val="PR2"/>
      </w:pPr>
      <w:r>
        <w:t xml:space="preserve">Accionar la válvula desde completamente cerrada a completamente abierta en [</w:t>
      </w:r>
      <w:r>
        <w:rPr>
          <w:b/>
        </w:rPr>
        <w:t xml:space="preserve">15</w:t>
      </w:r>
      <w:r>
        <w:t xml:space="preserve">] [</w:t>
      </w:r>
      <w:r>
        <w:rPr>
          <w:b/>
        </w:rPr>
        <w:t xml:space="preserve">35</w:t>
      </w:r>
      <w:r>
        <w:t xml:space="preserve">] [</w:t>
      </w:r>
      <w:r>
        <w:rPr>
          <w:b/>
        </w:rPr>
        <w:t xml:space="preserve">60</w:t>
      </w:r>
      <w:r>
        <w:t xml:space="preserve">] [</w:t>
      </w:r>
      <w:r>
        <w:rPr>
          <w:b/>
        </w:rPr>
        <w:t xml:space="preserve">75</w:t>
      </w:r>
      <w:r>
        <w:t xml:space="preserve">] [</w:t>
      </w:r>
      <w:r>
        <w:rPr>
          <w:b/>
        </w:rPr>
        <w:t xml:space="preserve">90</w:t>
      </w:r>
      <w:r>
        <w:t xml:space="preserve">] [</w:t>
      </w:r>
      <w:r>
        <w:rPr>
          <w:b/>
        </w:rPr>
        <w:t xml:space="preserve">150</w:t>
      </w:r>
      <w:r>
        <w:t xml:space="preserve">] &lt;</w:t>
      </w:r>
      <w:r>
        <w:rPr>
          <w:b/>
        </w:rPr>
        <w:t xml:space="preserve">Insertar</w:t>
      </w:r>
      <w:r>
        <w:rPr>
          <w:b/>
        </w:rPr>
        <w:t xml:space="preserve"> </w:t>
      </w:r>
    </w:p>
    <w:p w14:paraId="32100851" w14:textId="77777777" w:rsidR="003158AA" w:rsidRDefault="003158AA" w:rsidP="003158AA">
      <w:pPr>
        <w:pStyle w:val="PR2"/>
      </w:pPr>
      <w:r>
        <w:t xml:space="preserve">Accionar la válvula desde completamente abierta a completamente cerrada en [</w:t>
      </w:r>
      <w:r>
        <w:rPr>
          <w:b/>
        </w:rPr>
        <w:t xml:space="preserve">15</w:t>
      </w:r>
      <w:r>
        <w:t xml:space="preserve">] [</w:t>
      </w:r>
      <w:r>
        <w:rPr>
          <w:b/>
        </w:rPr>
        <w:t xml:space="preserve">35</w:t>
      </w:r>
      <w:r>
        <w:t xml:space="preserve">] [</w:t>
      </w:r>
      <w:r>
        <w:rPr>
          <w:b/>
        </w:rPr>
        <w:t xml:space="preserve">60</w:t>
      </w:r>
      <w:r>
        <w:t xml:space="preserve">] [</w:t>
      </w:r>
      <w:r>
        <w:rPr>
          <w:b/>
        </w:rPr>
        <w:t xml:space="preserve">75</w:t>
      </w:r>
      <w:r>
        <w:t xml:space="preserve">] [</w:t>
      </w:r>
      <w:r>
        <w:rPr>
          <w:b/>
        </w:rPr>
        <w:t xml:space="preserve">90</w:t>
      </w:r>
      <w:r>
        <w:t xml:space="preserve">] [</w:t>
      </w:r>
      <w:r>
        <w:rPr>
          <w:b/>
        </w:rPr>
        <w:t xml:space="preserve">150</w:t>
      </w:r>
      <w:r>
        <w:t xml:space="preserve">] &lt;</w:t>
      </w:r>
      <w:r>
        <w:rPr>
          <w:b/>
        </w:rPr>
        <w:t xml:space="preserve">Insertar número</w:t>
      </w:r>
      <w:r>
        <w:t xml:space="preserve">&gt; segundos.</w:t>
      </w:r>
    </w:p>
    <w:p w14:paraId="2C1BE438" w14:textId="77777777" w:rsidR="003158AA" w:rsidRDefault="003158AA" w:rsidP="003158AA">
      <w:pPr>
        <w:pStyle w:val="PR2"/>
      </w:pPr>
      <w:r>
        <w:t xml:space="preserve">Mover la válvula a la posición de fallo en [</w:t>
      </w:r>
      <w:r>
        <w:rPr>
          <w:b/>
        </w:rPr>
        <w:t xml:space="preserve">5</w:t>
      </w:r>
      <w:r>
        <w:t xml:space="preserve">] [</w:t>
      </w:r>
      <w:r>
        <w:rPr>
          <w:b/>
        </w:rPr>
        <w:t xml:space="preserve">15</w:t>
      </w:r>
      <w:r>
        <w:t xml:space="preserve">] [</w:t>
      </w:r>
      <w:r>
        <w:rPr>
          <w:b/>
        </w:rPr>
        <w:t xml:space="preserve">30</w:t>
      </w:r>
      <w:r>
        <w:t xml:space="preserve">] &lt;</w:t>
      </w:r>
      <w:r>
        <w:rPr>
          <w:b/>
        </w:rPr>
        <w:t xml:space="preserve">Insertar número</w:t>
      </w:r>
      <w:r>
        <w:t xml:space="preserve">&gt; segundos.</w:t>
      </w:r>
    </w:p>
    <w:p w14:paraId="450EF52F" w14:textId="77777777" w:rsidR="003158AA" w:rsidRDefault="003158AA" w:rsidP="003158AA">
      <w:pPr>
        <w:pStyle w:val="PR2"/>
        <w:numPr>
          <w:ilvl w:val="0"/>
          <w:numId w:val="0"/>
        </w:numPr>
        <w:ind w:left="1440"/>
      </w:pPr>
    </w:p>
    <w:p w14:paraId="69E0F8CB" w14:textId="77777777" w:rsidR="003158AA" w:rsidRDefault="003158AA" w:rsidP="003158AA">
      <w:pPr>
        <w:pStyle w:val="PR2"/>
        <w:numPr>
          <w:ilvl w:val="4"/>
          <w:numId w:val="1"/>
        </w:numPr>
      </w:pPr>
      <w:r>
        <w:t xml:space="preserve">Seleccionar la velocidad de funcionamiento que sea compatible con el funcionamiento del equipo y el sistema.</w:t>
      </w:r>
    </w:p>
    <w:sectPr w:rsidR="003158A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F5878" w14:textId="77777777" w:rsidR="001074F0" w:rsidRDefault="001074F0" w:rsidP="0059760C">
      <w:pPr>
        <w:spacing w:after="0" w:line="240" w:lineRule="auto"/>
      </w:pPr>
      <w:r>
        <w:separator/>
      </w:r>
    </w:p>
  </w:endnote>
  <w:endnote w:type="continuationSeparator" w:id="0">
    <w:p w14:paraId="27EC59DC" w14:textId="77777777" w:rsidR="001074F0" w:rsidRDefault="001074F0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6CA9" w14:textId="78B8DE58" w:rsidR="0059760C" w:rsidRDefault="007D68E0">
    <w:pPr>
      <w:pStyle w:val="Footer"/>
    </w:pPr>
    <w:r>
      <w:t xml:space="preserve">válvulas de globo (01062022)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6DE5" w14:textId="77777777" w:rsidR="001074F0" w:rsidRDefault="001074F0" w:rsidP="0059760C">
      <w:pPr>
        <w:spacing w:after="0" w:line="240" w:lineRule="auto"/>
      </w:pPr>
      <w:r>
        <w:separator/>
      </w:r>
    </w:p>
  </w:footnote>
  <w:footnote w:type="continuationSeparator" w:id="0">
    <w:p w14:paraId="01AC2500" w14:textId="77777777" w:rsidR="001074F0" w:rsidRDefault="001074F0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63AB" w14:textId="77777777" w:rsidR="009140D0" w:rsidRDefault="009140D0">
    <w:pPr>
      <w:pStyle w:val="Header"/>
    </w:pPr>
    <w:r>
      <w:rPr>
        <w:noProof/>
      </w:rPr>
      <w:pict w14:anchorId="2D43D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1.05pt;margin-top:-7.9pt;width:108pt;height:43.35pt;z-index:1">
          <v:imagedata r:id="rId1" o:title="NEWBeljpe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E642F9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864"/>
    <w:rsid w:val="000239F6"/>
    <w:rsid w:val="00025006"/>
    <w:rsid w:val="00040192"/>
    <w:rsid w:val="000741EF"/>
    <w:rsid w:val="0008475A"/>
    <w:rsid w:val="00084DE6"/>
    <w:rsid w:val="000931DE"/>
    <w:rsid w:val="000A31E2"/>
    <w:rsid w:val="000A7C91"/>
    <w:rsid w:val="000E043A"/>
    <w:rsid w:val="000E68A7"/>
    <w:rsid w:val="001074F0"/>
    <w:rsid w:val="001079FA"/>
    <w:rsid w:val="00117CF6"/>
    <w:rsid w:val="0012721F"/>
    <w:rsid w:val="00141753"/>
    <w:rsid w:val="00150F9F"/>
    <w:rsid w:val="0019270A"/>
    <w:rsid w:val="001B4C40"/>
    <w:rsid w:val="001B557A"/>
    <w:rsid w:val="001C7631"/>
    <w:rsid w:val="001D62EF"/>
    <w:rsid w:val="001D776E"/>
    <w:rsid w:val="001F6096"/>
    <w:rsid w:val="001F620D"/>
    <w:rsid w:val="001F6E2D"/>
    <w:rsid w:val="0020748D"/>
    <w:rsid w:val="0027208D"/>
    <w:rsid w:val="002756A5"/>
    <w:rsid w:val="002770D7"/>
    <w:rsid w:val="00295768"/>
    <w:rsid w:val="002D5699"/>
    <w:rsid w:val="002E1D00"/>
    <w:rsid w:val="002E43DB"/>
    <w:rsid w:val="002F3A27"/>
    <w:rsid w:val="003158AA"/>
    <w:rsid w:val="0031774A"/>
    <w:rsid w:val="0032484F"/>
    <w:rsid w:val="00370616"/>
    <w:rsid w:val="003A7269"/>
    <w:rsid w:val="003B0D10"/>
    <w:rsid w:val="003E0D17"/>
    <w:rsid w:val="003F131F"/>
    <w:rsid w:val="00400FC7"/>
    <w:rsid w:val="00411600"/>
    <w:rsid w:val="004131EA"/>
    <w:rsid w:val="00421DF6"/>
    <w:rsid w:val="00436D77"/>
    <w:rsid w:val="00457B15"/>
    <w:rsid w:val="00465811"/>
    <w:rsid w:val="0047629E"/>
    <w:rsid w:val="00485213"/>
    <w:rsid w:val="00495087"/>
    <w:rsid w:val="004C068F"/>
    <w:rsid w:val="00503A1A"/>
    <w:rsid w:val="0053443E"/>
    <w:rsid w:val="005468F2"/>
    <w:rsid w:val="005531C7"/>
    <w:rsid w:val="0059760C"/>
    <w:rsid w:val="005A7700"/>
    <w:rsid w:val="005B180F"/>
    <w:rsid w:val="00613A44"/>
    <w:rsid w:val="0068547D"/>
    <w:rsid w:val="006A12D5"/>
    <w:rsid w:val="006A3577"/>
    <w:rsid w:val="006A44B4"/>
    <w:rsid w:val="007074D7"/>
    <w:rsid w:val="00707BD0"/>
    <w:rsid w:val="00710319"/>
    <w:rsid w:val="00735B98"/>
    <w:rsid w:val="00750D51"/>
    <w:rsid w:val="00751973"/>
    <w:rsid w:val="00753AD5"/>
    <w:rsid w:val="007618ED"/>
    <w:rsid w:val="007D68E0"/>
    <w:rsid w:val="007F1664"/>
    <w:rsid w:val="0083254A"/>
    <w:rsid w:val="00836FBF"/>
    <w:rsid w:val="00847374"/>
    <w:rsid w:val="00850BE4"/>
    <w:rsid w:val="00851BC6"/>
    <w:rsid w:val="00887EAD"/>
    <w:rsid w:val="008B2DCE"/>
    <w:rsid w:val="008B4DFB"/>
    <w:rsid w:val="008B746C"/>
    <w:rsid w:val="008F133D"/>
    <w:rsid w:val="00902171"/>
    <w:rsid w:val="00906571"/>
    <w:rsid w:val="009140D0"/>
    <w:rsid w:val="009449CA"/>
    <w:rsid w:val="00951292"/>
    <w:rsid w:val="00962252"/>
    <w:rsid w:val="00990191"/>
    <w:rsid w:val="009D1397"/>
    <w:rsid w:val="009D5A0E"/>
    <w:rsid w:val="009F3889"/>
    <w:rsid w:val="009F7391"/>
    <w:rsid w:val="00A203CE"/>
    <w:rsid w:val="00A45680"/>
    <w:rsid w:val="00A53315"/>
    <w:rsid w:val="00A55782"/>
    <w:rsid w:val="00A67553"/>
    <w:rsid w:val="00A90369"/>
    <w:rsid w:val="00AA36EB"/>
    <w:rsid w:val="00AA78CB"/>
    <w:rsid w:val="00AD5515"/>
    <w:rsid w:val="00AE57DC"/>
    <w:rsid w:val="00B0031C"/>
    <w:rsid w:val="00B62040"/>
    <w:rsid w:val="00B7104F"/>
    <w:rsid w:val="00B76B12"/>
    <w:rsid w:val="00B85502"/>
    <w:rsid w:val="00B87807"/>
    <w:rsid w:val="00B93BE3"/>
    <w:rsid w:val="00BA3AA5"/>
    <w:rsid w:val="00BC0F25"/>
    <w:rsid w:val="00BC2914"/>
    <w:rsid w:val="00BD095F"/>
    <w:rsid w:val="00BD6DD1"/>
    <w:rsid w:val="00BE648A"/>
    <w:rsid w:val="00BF3003"/>
    <w:rsid w:val="00C02916"/>
    <w:rsid w:val="00C22794"/>
    <w:rsid w:val="00C72E4A"/>
    <w:rsid w:val="00C75A8D"/>
    <w:rsid w:val="00C8535C"/>
    <w:rsid w:val="00CC71EF"/>
    <w:rsid w:val="00CE4591"/>
    <w:rsid w:val="00CF3E48"/>
    <w:rsid w:val="00D17084"/>
    <w:rsid w:val="00D24439"/>
    <w:rsid w:val="00D26D7C"/>
    <w:rsid w:val="00D56ABE"/>
    <w:rsid w:val="00D75193"/>
    <w:rsid w:val="00DA529F"/>
    <w:rsid w:val="00DC6786"/>
    <w:rsid w:val="00DC7E28"/>
    <w:rsid w:val="00DF11E2"/>
    <w:rsid w:val="00E21C60"/>
    <w:rsid w:val="00E75AC2"/>
    <w:rsid w:val="00E9052B"/>
    <w:rsid w:val="00E90864"/>
    <w:rsid w:val="00E91450"/>
    <w:rsid w:val="00EA6371"/>
    <w:rsid w:val="00EB3CA1"/>
    <w:rsid w:val="00EC3047"/>
    <w:rsid w:val="00EF6D9F"/>
    <w:rsid w:val="00F10ED8"/>
    <w:rsid w:val="00F176CB"/>
    <w:rsid w:val="00F34B5A"/>
    <w:rsid w:val="00F42E3E"/>
    <w:rsid w:val="00F649C5"/>
    <w:rsid w:val="00F929C2"/>
    <w:rsid w:val="00FD7E8F"/>
    <w:rsid w:val="00FE0593"/>
    <w:rsid w:val="00FE3C6D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B5BDCE"/>
  <w15:chartTrackingRefBased/>
  <w15:docId w15:val="{4306FF41-D0F5-40E2-B1E0-B32AC972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B79EE3A8DA54C88D5C4EACC126410" ma:contentTypeVersion="6" ma:contentTypeDescription="Create a new document." ma:contentTypeScope="" ma:versionID="50e99a18427fa5e9935601e671525d40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3e247360627b78dd21ca07188334f864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8F184-D496-4D5A-807F-4FCB75653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F503E-B162-4AE2-92DE-6EDC7D77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6D2A6-15D1-49F0-80E8-62E2A267C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3F759-44D0-405F-B448-B01313C2A2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Walker, Robert</cp:lastModifiedBy>
  <cp:revision>2</cp:revision>
  <cp:lastPrinted>2017-04-21T14:09:00Z</cp:lastPrinted>
  <dcterms:created xsi:type="dcterms:W3CDTF">2022-01-06T14:22:00Z</dcterms:created>
  <dcterms:modified xsi:type="dcterms:W3CDTF">2022-01-06T14:22:00Z</dcterms:modified>
</cp:coreProperties>
</file>